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534F8C" w:rsidRDefault="00235FA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3D6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</w:p>
    <w:p w:rsidR="002A3D54" w:rsidRPr="00534F8C" w:rsidRDefault="002A3D54" w:rsidP="000A4DBA">
      <w:pPr>
        <w:shd w:val="clear" w:color="auto" w:fill="FFFFFF"/>
        <w:spacing w:before="100" w:beforeAutospacing="1" w:after="100" w:afterAutospacing="1" w:line="240" w:lineRule="auto"/>
        <w:ind w:left="1418" w:right="141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противодействию коррупции в муниципальном образовании</w:t>
      </w: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D6C2B" w:rsidRPr="00534F8C" w:rsidRDefault="003D6C2B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Ленина, д.32                                       </w:t>
      </w:r>
      <w:r w:rsidR="0082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мая 2018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2A3D54" w:rsidRPr="00534F8C" w:rsidRDefault="00976712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A3D5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162325" w:rsidRDefault="002A3D54" w:rsidP="00534F8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2A3D54" w:rsidRPr="00534F8C" w:rsidRDefault="002A3D54" w:rsidP="00534F8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муниципального образования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Ленинградской области -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</w:t>
      </w:r>
      <w:r w:rsid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лександрович </w:t>
      </w: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</w:p>
    <w:p w:rsidR="002A3D54" w:rsidRPr="00534F8C" w:rsidRDefault="002A3D54" w:rsidP="0002544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комиссии 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общественного совета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противодействию коррупции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принимали участие: </w:t>
      </w:r>
    </w:p>
    <w:p w:rsidR="00B30D94" w:rsidRPr="00534F8C" w:rsidRDefault="00342674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B30D94" w:rsidRPr="00534F8C">
        <w:rPr>
          <w:rFonts w:ascii="Times New Roman" w:hAnsi="Times New Roman" w:cs="Times New Roman"/>
          <w:b/>
          <w:sz w:val="24"/>
          <w:szCs w:val="24"/>
        </w:rPr>
        <w:t>:</w:t>
      </w:r>
    </w:p>
    <w:p w:rsidR="002A3D54" w:rsidRPr="00534F8C" w:rsidRDefault="00534F8C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>Онышко Светлана Николаевна</w:t>
      </w:r>
      <w:r w:rsidR="00B30D94" w:rsidRPr="00534F8C">
        <w:rPr>
          <w:rFonts w:ascii="Times New Roman" w:hAnsi="Times New Roman" w:cs="Times New Roman"/>
          <w:sz w:val="24"/>
          <w:szCs w:val="24"/>
        </w:rPr>
        <w:t xml:space="preserve">, ведущий специалист сектора </w:t>
      </w:r>
      <w:r w:rsidRPr="00534F8C">
        <w:rPr>
          <w:rFonts w:ascii="Times New Roman" w:hAnsi="Times New Roman" w:cs="Times New Roman"/>
          <w:sz w:val="24"/>
          <w:szCs w:val="24"/>
        </w:rPr>
        <w:t>по недропользованию, экологии и транспорту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D54" w:rsidRPr="00534F8C" w:rsidRDefault="004A66D5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="002A3D54" w:rsidRPr="0053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A3D54" w:rsidRPr="00534F8C" w:rsidRDefault="00534F8C" w:rsidP="005C426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Савкина Ольга Александровна</w:t>
      </w:r>
      <w:r w:rsidR="00025448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5448" w:rsidRPr="00534F8C">
        <w:rPr>
          <w:rFonts w:ascii="Times New Roman" w:hAnsi="Times New Roman" w:cs="Times New Roman"/>
          <w:sz w:val="24"/>
          <w:szCs w:val="24"/>
        </w:rPr>
        <w:t>начальник отдела кадров администрации муниципального образования Тосненский район Ленинградской области;</w:t>
      </w:r>
    </w:p>
    <w:p w:rsidR="00025448" w:rsidRDefault="00E77E41" w:rsidP="005C426F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 xml:space="preserve">Тимофеева </w:t>
      </w:r>
      <w:r w:rsidR="00025448" w:rsidRPr="00534F8C">
        <w:rPr>
          <w:rFonts w:ascii="Times New Roman" w:hAnsi="Times New Roman" w:cs="Times New Roman"/>
          <w:sz w:val="24"/>
          <w:szCs w:val="24"/>
        </w:rPr>
        <w:t>Елена Васильевна, 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области;</w:t>
      </w:r>
    </w:p>
    <w:p w:rsidR="004055AE" w:rsidRPr="00534F8C" w:rsidRDefault="004055AE" w:rsidP="005C426F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Николаевна, заместитель главы администрации, председатель комитета экономического развития и инвестиционной деятельности </w:t>
      </w:r>
      <w:r w:rsidRPr="00534F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BC7" w:rsidRDefault="00E77E41" w:rsidP="005C426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 xml:space="preserve">Семенин </w:t>
      </w:r>
      <w:r w:rsidR="00303BC7" w:rsidRPr="00534F8C">
        <w:rPr>
          <w:rFonts w:ascii="Times New Roman" w:hAnsi="Times New Roman" w:cs="Times New Roman"/>
          <w:sz w:val="24"/>
          <w:szCs w:val="24"/>
        </w:rPr>
        <w:t>Вадим Викторович, председатель совета Тосненской районной общественной организации ветеранов (пенсионеров) войны, труда, Вооруженных сил и правоохранительных органов;</w:t>
      </w:r>
    </w:p>
    <w:p w:rsidR="00F61FE6" w:rsidRDefault="00F61FE6" w:rsidP="005C426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Валерьевич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ОМВД по Тосненскому району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26F" w:rsidRPr="00F61FE6" w:rsidRDefault="005C426F" w:rsidP="005C426F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Кушнир Алексей Викторович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Следственного отдела по </w:t>
      </w:r>
      <w:proofErr w:type="spellStart"/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следственного управления следственного комитета РФ по Ленинградской области.</w:t>
      </w:r>
    </w:p>
    <w:p w:rsidR="002A3D54" w:rsidRDefault="00820649" w:rsidP="0082064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54" w:rsidRPr="00534F8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A12C04" w:rsidRDefault="00534F8C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spellStart"/>
      <w:r w:rsidRPr="005C4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Шикалов</w:t>
      </w:r>
      <w:proofErr w:type="spellEnd"/>
      <w:r w:rsidRPr="005C4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Станислав Анатольевич</w:t>
      </w:r>
      <w:r w:rsidR="005C4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C4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</w:t>
      </w:r>
      <w:r w:rsidRPr="00534F8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администрации Никольского городского поселения</w:t>
      </w:r>
      <w:r w:rsidR="005C42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5C426F" w:rsidRDefault="005C426F" w:rsidP="005C42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Спиридонов Виктор Анатольевич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Нурминского сельского</w:t>
      </w:r>
      <w:r w:rsidRPr="00534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5C5AC0" w:rsidRPr="00534F8C" w:rsidRDefault="005C5AC0" w:rsidP="005C42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5C5A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object w:dxaOrig="9355" w:dyaOrig="15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763.5pt" o:ole="">
            <v:imagedata r:id="rId7" o:title=""/>
          </v:shape>
          <o:OLEObject Type="Embed" ProgID="Word.Document.12" ShapeID="_x0000_i1025" DrawAspect="Content" ObjectID="_1614062305" r:id="rId8">
            <o:FieldCodes>\s</o:FieldCodes>
          </o:OLEObject>
        </w:object>
      </w:r>
      <w:r w:rsidRPr="005C5A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object w:dxaOrig="9355" w:dyaOrig="15096">
          <v:shape id="_x0000_i1026" type="#_x0000_t75" style="width:467.75pt;height:754.7pt" o:ole="">
            <v:imagedata r:id="rId9" o:title=""/>
          </v:shape>
          <o:OLEObject Type="Embed" ProgID="Word.Document.12" ShapeID="_x0000_i1026" DrawAspect="Content" ObjectID="_1614062306" r:id="rId10">
            <o:FieldCodes>\s</o:FieldCodes>
          </o:OLEObject>
        </w:object>
      </w:r>
      <w:bookmarkStart w:id="0" w:name="_GoBack"/>
      <w:bookmarkEnd w:id="0"/>
    </w:p>
    <w:p w:rsidR="002A3D54" w:rsidRPr="005C426F" w:rsidRDefault="00534F8C" w:rsidP="00B30D9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Повестка заседания:</w:t>
      </w:r>
    </w:p>
    <w:p w:rsidR="00534F8C" w:rsidRPr="00534F8C" w:rsidRDefault="00534F8C" w:rsidP="00534F8C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Цай</w:t>
      </w:r>
      <w:proofErr w:type="spellEnd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Игорь Александрович</w:t>
      </w:r>
      <w:r w:rsidRPr="00534F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34F8C" w:rsidRPr="00534F8C" w:rsidRDefault="00534F8C" w:rsidP="00534F8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4F8C">
        <w:rPr>
          <w:rFonts w:ascii="Times New Roman" w:eastAsia="Calibri" w:hAnsi="Times New Roman" w:cs="Times New Roman"/>
          <w:bCs/>
          <w:sz w:val="24"/>
          <w:szCs w:val="24"/>
        </w:rPr>
        <w:t>1. О проведении антикоррупционной экспертизы муниципальных нормативных правовых актов</w:t>
      </w:r>
      <w:r w:rsidRPr="00534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8C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Pr="00534F8C">
        <w:rPr>
          <w:rFonts w:ascii="Times New Roman" w:eastAsia="Calibri" w:hAnsi="Times New Roman" w:cs="Times New Roman"/>
          <w:bCs/>
          <w:sz w:val="24"/>
          <w:szCs w:val="24"/>
        </w:rPr>
        <w:t xml:space="preserve"> и их проектов, проведение анализа иных документов в целях выявления в них положений, способствующих созданию условий для проявления коррупции.</w:t>
      </w:r>
    </w:p>
    <w:p w:rsidR="00534F8C" w:rsidRPr="00534F8C" w:rsidRDefault="00534F8C" w:rsidP="00534F8C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Касперская Оксана Вячеславовна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юридического отдела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534F8C" w:rsidRPr="00534F8C" w:rsidRDefault="00534F8C" w:rsidP="00534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 п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в установленном законом порядке проверок:</w:t>
      </w:r>
    </w:p>
    <w:p w:rsidR="00534F8C" w:rsidRPr="00534F8C" w:rsidRDefault="00534F8C" w:rsidP="00534F8C">
      <w:pPr>
        <w:spacing w:after="0" w:line="240" w:lineRule="auto"/>
        <w:ind w:firstLine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</w:r>
    </w:p>
    <w:p w:rsidR="00534F8C" w:rsidRPr="00534F8C" w:rsidRDefault="00534F8C" w:rsidP="00534F8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</w:r>
    </w:p>
    <w:p w:rsidR="00534F8C" w:rsidRPr="00534F8C" w:rsidRDefault="00534F8C" w:rsidP="00534F8C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Савкина Ольга Александровна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отдела кадров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534F8C" w:rsidRPr="00534F8C" w:rsidRDefault="00534F8C" w:rsidP="00534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534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выполнении муниципального плана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4F8C" w:rsidRPr="00534F8C" w:rsidRDefault="00534F8C" w:rsidP="00534F8C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  <w:lang w:eastAsia="ru-RU"/>
        </w:rPr>
      </w:pPr>
      <w:proofErr w:type="spellStart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Шикалов</w:t>
      </w:r>
      <w:proofErr w:type="spellEnd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Станислав Анатольевич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администрации Никольского городского поселения.</w:t>
      </w:r>
    </w:p>
    <w:p w:rsidR="00534F8C" w:rsidRPr="00534F8C" w:rsidRDefault="00534F8C" w:rsidP="00534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4.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Нурминского сельского поселения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4F8C" w:rsidRPr="00534F8C" w:rsidRDefault="00534F8C" w:rsidP="00534F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Спиридонов Виктор Анатольевич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глава администрации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Нурминского сельского</w:t>
      </w:r>
      <w:r w:rsidRPr="00534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534F8C" w:rsidRPr="00534F8C" w:rsidRDefault="00534F8C" w:rsidP="005C426F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Цай</w:t>
      </w:r>
      <w:proofErr w:type="spellEnd"/>
      <w:r w:rsidRPr="005C42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Игорь Александрович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096" w:rsidRDefault="005C426F" w:rsidP="007E1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6F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4055AE" w:rsidRPr="004055AE" w:rsidRDefault="004055AE" w:rsidP="007E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AE">
        <w:rPr>
          <w:rFonts w:ascii="Times New Roman" w:hAnsi="Times New Roman" w:cs="Times New Roman"/>
          <w:sz w:val="24"/>
          <w:szCs w:val="24"/>
        </w:rPr>
        <w:t xml:space="preserve">Вступительное слово И.А. </w:t>
      </w:r>
      <w:proofErr w:type="spellStart"/>
      <w:r w:rsidRPr="004055AE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4055AE">
        <w:rPr>
          <w:rFonts w:ascii="Times New Roman" w:hAnsi="Times New Roman" w:cs="Times New Roman"/>
          <w:sz w:val="24"/>
          <w:szCs w:val="24"/>
        </w:rPr>
        <w:t>.</w:t>
      </w:r>
    </w:p>
    <w:p w:rsidR="005C426F" w:rsidRPr="00534F8C" w:rsidRDefault="005C426F" w:rsidP="005C426F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96644A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34F8C">
        <w:rPr>
          <w:rFonts w:ascii="Times New Roman" w:eastAsia="Calibri" w:hAnsi="Times New Roman" w:cs="Times New Roman"/>
          <w:bCs/>
          <w:sz w:val="24"/>
          <w:szCs w:val="24"/>
        </w:rPr>
        <w:t>О проведении антикоррупционной экспертизы муниципальных нормативных правовых актов</w:t>
      </w:r>
      <w:r w:rsidRPr="00534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8C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Pr="00534F8C">
        <w:rPr>
          <w:rFonts w:ascii="Times New Roman" w:eastAsia="Calibri" w:hAnsi="Times New Roman" w:cs="Times New Roman"/>
          <w:bCs/>
          <w:sz w:val="24"/>
          <w:szCs w:val="24"/>
        </w:rPr>
        <w:t xml:space="preserve"> и их проектов, проведение анализа иных документов в целях выявления в них положений, способствующих созданию условий для проявления коррупции.</w:t>
      </w:r>
    </w:p>
    <w:p w:rsidR="005C426F" w:rsidRPr="005C426F" w:rsidRDefault="00851EDC" w:rsidP="005C426F">
      <w:pPr>
        <w:pStyle w:val="a7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C426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Слушали:</w:t>
      </w:r>
      <w:r w:rsidR="00641804" w:rsidRPr="005C426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5E3FDC" w:rsidRPr="0035781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Касперск</w:t>
      </w:r>
      <w:r w:rsidR="005C426F" w:rsidRPr="0035781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ую</w:t>
      </w:r>
      <w:r w:rsidR="00641804" w:rsidRPr="005C4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57816" w:rsidRPr="0035781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О.В.</w:t>
      </w:r>
      <w:r w:rsidR="004055AE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, Семенова В.Ю., Касперскую Е.Н., </w:t>
      </w:r>
      <w:proofErr w:type="spellStart"/>
      <w:r w:rsidR="004055AE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Цая</w:t>
      </w:r>
      <w:proofErr w:type="spellEnd"/>
      <w:r w:rsidR="004055AE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И.А.</w:t>
      </w:r>
    </w:p>
    <w:p w:rsidR="00357816" w:rsidRPr="00357816" w:rsidRDefault="00357816" w:rsidP="0035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proofErr w:type="gramStart"/>
      <w:r w:rsidRPr="0035781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основании 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Федерального закона от 17.07.2009 № 172-ФЗ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"Об антикоррупционной экспертизе нормативных правовых актов и проектов нормативных правовых актов",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в соответствии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положением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области, утвержденным постановлением Правительства Ленинградской области от 23.11.2010 № 310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bidi="en-US"/>
        </w:rPr>
        <w:t> </w:t>
      </w: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"Об антикоррупционной экспертизе нормативных правовых актов и проектов нормативных правовых актов Ленинградской области", Постановлением</w:t>
      </w:r>
      <w:proofErr w:type="gramEnd"/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администрации муниципального образования Тосненский район Ленинградской области № 1960-па от 08.09.2014г. было утверждено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Тосненский район Ленинградской области (далее - Положение).</w:t>
      </w:r>
    </w:p>
    <w:p w:rsidR="00357816" w:rsidRPr="00357816" w:rsidRDefault="00357816" w:rsidP="0035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lastRenderedPageBreak/>
        <w:t xml:space="preserve">С начала 2018 года, в соответствии с Положением, антикоррупционную экспертизу прошли 72 </w:t>
      </w:r>
      <w:proofErr w:type="gramStart"/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нормативно-правовых</w:t>
      </w:r>
      <w:proofErr w:type="gramEnd"/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акта. </w:t>
      </w:r>
    </w:p>
    <w:p w:rsidR="00357816" w:rsidRPr="00357816" w:rsidRDefault="00357816" w:rsidP="003578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</w:pPr>
      <w:r w:rsidRPr="003578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Из них 10 содержало следующие коррупциогенные факторы: отсутствие правового регулирования, </w:t>
      </w:r>
      <w:r w:rsidRPr="0035781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широта дискреционных полномочий, </w:t>
      </w:r>
      <w:proofErr w:type="gramStart"/>
      <w:r w:rsidRPr="0035781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факторы</w:t>
      </w:r>
      <w:proofErr w:type="gramEnd"/>
      <w:r w:rsidRPr="0035781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связанные с реализацией полномочий администрации</w:t>
      </w:r>
      <w:r w:rsidRPr="0035781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выраженные в превышении полномочий администрации,</w:t>
      </w:r>
      <w:r w:rsidRPr="0035781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правовые пробелы и юридико-лингвистическая неопределенность.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6"/>
        <w:gridCol w:w="2134"/>
        <w:gridCol w:w="1743"/>
        <w:gridCol w:w="2360"/>
        <w:gridCol w:w="1808"/>
      </w:tblGrid>
      <w:tr w:rsidR="00357816" w:rsidRPr="00357816" w:rsidTr="00603362">
        <w:tc>
          <w:tcPr>
            <w:tcW w:w="5403" w:type="dxa"/>
            <w:gridSpan w:val="3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578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Общее количество проектов </w:t>
            </w:r>
          </w:p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578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муниципальных нормативных правовых актов</w:t>
            </w:r>
          </w:p>
        </w:tc>
        <w:tc>
          <w:tcPr>
            <w:tcW w:w="2360" w:type="dxa"/>
            <w:vMerge w:val="restart"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35781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Количество коррупциогенных факторов, выявленных в проектах нормативных правовых актах</w:t>
            </w:r>
          </w:p>
        </w:tc>
        <w:tc>
          <w:tcPr>
            <w:tcW w:w="1808" w:type="dxa"/>
            <w:vMerge w:val="restart"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Количество</w:t>
            </w:r>
            <w:proofErr w:type="spellEnd"/>
            <w:r w:rsidRPr="0035781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исключенных</w:t>
            </w:r>
            <w:proofErr w:type="spellEnd"/>
            <w:r w:rsidRPr="00357816">
              <w:rPr>
                <w:rFonts w:ascii="Times New Roman" w:eastAsia="Calibri" w:hAnsi="Times New Roman"/>
                <w:sz w:val="20"/>
                <w:szCs w:val="20"/>
              </w:rPr>
              <w:t xml:space="preserve"> коррупциогенных </w:t>
            </w: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факторов</w:t>
            </w:r>
            <w:proofErr w:type="spellEnd"/>
          </w:p>
        </w:tc>
      </w:tr>
      <w:tr w:rsidR="00357816" w:rsidRPr="00357816" w:rsidTr="00603362">
        <w:tc>
          <w:tcPr>
            <w:tcW w:w="1526" w:type="dxa"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Подготовлено</w:t>
            </w:r>
            <w:proofErr w:type="spellEnd"/>
          </w:p>
        </w:tc>
        <w:tc>
          <w:tcPr>
            <w:tcW w:w="2134" w:type="dxa"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Прошло</w:t>
            </w:r>
            <w:proofErr w:type="spellEnd"/>
            <w:r w:rsidRPr="0035781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антикоррупционную</w:t>
            </w:r>
            <w:proofErr w:type="spellEnd"/>
            <w:r w:rsidRPr="0035781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экспертизу</w:t>
            </w:r>
            <w:proofErr w:type="spellEnd"/>
          </w:p>
        </w:tc>
        <w:tc>
          <w:tcPr>
            <w:tcW w:w="1743" w:type="dxa"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Содержат</w:t>
            </w:r>
            <w:proofErr w:type="spellEnd"/>
            <w:r w:rsidRPr="00357816">
              <w:rPr>
                <w:rFonts w:ascii="Times New Roman" w:eastAsia="Calibri" w:hAnsi="Times New Roman"/>
                <w:sz w:val="20"/>
                <w:szCs w:val="20"/>
              </w:rPr>
              <w:t xml:space="preserve"> коррупциогенные </w:t>
            </w:r>
            <w:proofErr w:type="spellStart"/>
            <w:r w:rsidRPr="00357816">
              <w:rPr>
                <w:rFonts w:ascii="Times New Roman" w:eastAsia="Calibri" w:hAnsi="Times New Roman"/>
                <w:sz w:val="20"/>
                <w:szCs w:val="20"/>
              </w:rPr>
              <w:t>факторы</w:t>
            </w:r>
            <w:proofErr w:type="spellEnd"/>
          </w:p>
        </w:tc>
        <w:tc>
          <w:tcPr>
            <w:tcW w:w="2360" w:type="dxa"/>
            <w:vMerge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7816" w:rsidRPr="00357816" w:rsidTr="00603362">
        <w:tc>
          <w:tcPr>
            <w:tcW w:w="1526" w:type="dxa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57816">
              <w:rPr>
                <w:rFonts w:ascii="Times New Roman" w:eastAsia="Calibri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134" w:type="dxa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57816">
              <w:rPr>
                <w:rFonts w:ascii="Times New Roman" w:eastAsia="Calibri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743" w:type="dxa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57816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60" w:type="dxa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57816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357816" w:rsidRPr="00357816" w:rsidRDefault="00357816" w:rsidP="0035781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57816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</w:tr>
    </w:tbl>
    <w:p w:rsidR="00641804" w:rsidRPr="005C426F" w:rsidRDefault="00641804" w:rsidP="00A70B8E">
      <w:pPr>
        <w:pStyle w:val="a3"/>
        <w:ind w:left="0"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5C426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Решили:</w:t>
      </w:r>
    </w:p>
    <w:p w:rsidR="00B3634F" w:rsidRPr="00C93612" w:rsidRDefault="00DF25FF" w:rsidP="00C9361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</w:pPr>
      <w:r w:rsidRPr="005C42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1.1. </w:t>
      </w:r>
      <w:r w:rsidR="00B3634F"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Информацию </w:t>
      </w:r>
      <w:r w:rsidR="005E3FDC" w:rsidRPr="00C93612">
        <w:rPr>
          <w:rStyle w:val="FontStyle12"/>
          <w:b w:val="0"/>
          <w:sz w:val="24"/>
          <w:szCs w:val="24"/>
        </w:rPr>
        <w:t>о проведении антикоррупционной экспертизы муниципальных нормативных правовых актов</w:t>
      </w:r>
      <w:r w:rsidR="005E3FDC" w:rsidRPr="00C93612">
        <w:rPr>
          <w:rStyle w:val="FontStyle12"/>
          <w:sz w:val="24"/>
          <w:szCs w:val="24"/>
        </w:rPr>
        <w:t xml:space="preserve"> </w:t>
      </w:r>
      <w:r w:rsidR="005E3FDC" w:rsidRPr="00C93612">
        <w:rPr>
          <w:rFonts w:ascii="Times New Roman" w:hAnsi="Times New Roman"/>
          <w:sz w:val="24"/>
          <w:szCs w:val="24"/>
        </w:rPr>
        <w:t>администрации</w:t>
      </w:r>
      <w:r w:rsidR="00B3634F"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E3FDC" w:rsidRPr="00C93612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5E3FDC" w:rsidRPr="00C93612">
        <w:rPr>
          <w:rStyle w:val="FontStyle12"/>
          <w:b w:val="0"/>
          <w:sz w:val="24"/>
          <w:szCs w:val="24"/>
        </w:rPr>
        <w:t xml:space="preserve"> и их проектов</w:t>
      </w:r>
      <w:r w:rsidR="005E3FDC"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34F"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принять к сведению.</w:t>
      </w:r>
    </w:p>
    <w:p w:rsidR="00C93612" w:rsidRPr="00534F8C" w:rsidRDefault="00C93612" w:rsidP="00C936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1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2.</w:t>
      </w:r>
      <w:r w:rsidRPr="00C9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в установленном законом порядке проверок:</w:t>
      </w:r>
    </w:p>
    <w:p w:rsidR="00C93612" w:rsidRPr="00534F8C" w:rsidRDefault="00C93612" w:rsidP="00C93612">
      <w:pPr>
        <w:spacing w:after="0" w:line="240" w:lineRule="auto"/>
        <w:ind w:firstLine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</w:r>
    </w:p>
    <w:p w:rsidR="00C93612" w:rsidRPr="00534F8C" w:rsidRDefault="00C93612" w:rsidP="00C9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</w:r>
    </w:p>
    <w:p w:rsidR="00C93612" w:rsidRPr="004055AE" w:rsidRDefault="00A72973" w:rsidP="00C9361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361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Слушали: </w:t>
      </w:r>
      <w:r w:rsidR="00C93612" w:rsidRPr="00357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Савкину О.А</w:t>
      </w:r>
      <w:r w:rsidR="00405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spellStart"/>
      <w:r w:rsidR="004055AE" w:rsidRPr="004055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Цая</w:t>
      </w:r>
      <w:proofErr w:type="spellEnd"/>
      <w:r w:rsidR="004055AE" w:rsidRPr="004055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И.А., Семенова В.Ю.</w:t>
      </w:r>
    </w:p>
    <w:p w:rsidR="00C93612" w:rsidRPr="00C93612" w:rsidRDefault="00C93612" w:rsidP="003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3612">
        <w:rPr>
          <w:rFonts w:ascii="Times New Roman" w:hAnsi="Times New Roman" w:cs="Times New Roman"/>
          <w:sz w:val="24"/>
          <w:szCs w:val="24"/>
        </w:rPr>
        <w:t>В  2018 году  84 муниципальных служащих  администрации муниципального  образования  Тосненский район  Ленинградской области  представили сведения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</w:t>
      </w:r>
      <w:proofErr w:type="gramStart"/>
      <w:r w:rsidRPr="00C936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93612">
        <w:rPr>
          <w:rFonts w:ascii="Times New Roman" w:hAnsi="Times New Roman" w:cs="Times New Roman"/>
          <w:sz w:val="24"/>
          <w:szCs w:val="24"/>
        </w:rPr>
        <w:t>супруга) и несовершеннолетних детей.</w:t>
      </w:r>
    </w:p>
    <w:p w:rsidR="00C93612" w:rsidRPr="00C93612" w:rsidRDefault="00C93612" w:rsidP="003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ab/>
        <w:t>Сведения, представленные муниципальными служащими, были размещены на официальном сайте  администрации муниципального  образования  ТРЛО, в соответствии с порядком размещения  сведений, утвержденным  постановлением администрации муниципального образования ТРЛО  от 30.07.2013 № 1448-па. (11.05.2018 года)</w:t>
      </w:r>
    </w:p>
    <w:p w:rsidR="00C93612" w:rsidRPr="00C93612" w:rsidRDefault="00C93612" w:rsidP="00357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612">
        <w:rPr>
          <w:rFonts w:ascii="Times New Roman" w:hAnsi="Times New Roman" w:cs="Times New Roman"/>
          <w:sz w:val="24"/>
          <w:szCs w:val="24"/>
        </w:rPr>
        <w:t>Распоряжением администрации  муниципального образования Тосненский район Ленинградской области  от 31.12.2009 №407-ра  утверждено Положение  о проверке  достоверности и полноты  сведений, представляемых гражданами, претендующими на замещение  должностей  муниципальной  службы в администрации  муниципального образования Тосненский район Ленинградской области, и лицами, замещающими должности муниципальной  службы в администрации муниципального  образования Тосненский район  Ленинградской области, и соблюдения  ограничений лицами, замещающими должности муниципальной службы в администрации  муниципального</w:t>
      </w:r>
      <w:proofErr w:type="gramEnd"/>
      <w:r w:rsidRPr="00C93612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области. </w:t>
      </w:r>
    </w:p>
    <w:p w:rsidR="00C93612" w:rsidRPr="00C93612" w:rsidRDefault="00C93612" w:rsidP="003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ab/>
        <w:t>Факты нарушения муниципальными  служащими администрации муниципального образования Тосненский район,  Ленинградской области  налогового законодательства, совершения муниципальными служащими административных правонарушений за отчетный период отсутствуют.</w:t>
      </w:r>
    </w:p>
    <w:p w:rsidR="00C93612" w:rsidRPr="00C93612" w:rsidRDefault="00C93612" w:rsidP="003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ab/>
        <w:t xml:space="preserve"> В целях исполнения плана противодействия коррупции в Ленинградской области  на 2017 год проведен анализ соблюдения муниципальными служащими запретов, ограничений и  требований, установленных  в целях противодействия  коррупции.</w:t>
      </w:r>
    </w:p>
    <w:p w:rsidR="00C93612" w:rsidRPr="00C93612" w:rsidRDefault="00C93612" w:rsidP="0035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ab/>
        <w:t>В  администрациях городских и сельских поселений, входящих в состав Тосненского муниципального района, фактов несоблюдения муниципальными служащими запретов, ограничений и требований, установленных в целях противодействия  коррупции, в том числе касающихся получения подарков, выполнения иной оплачиваемой работы, обязанности уведомлять об  обращениях в целях  склонения к совершению коррупционных  правонарушений  не выявлено.</w:t>
      </w:r>
    </w:p>
    <w:p w:rsidR="00A72973" w:rsidRPr="00C93612" w:rsidRDefault="00A72973" w:rsidP="0035781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C9361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Решили:</w:t>
      </w:r>
    </w:p>
    <w:p w:rsidR="00A72973" w:rsidRPr="00C93612" w:rsidRDefault="00A72973" w:rsidP="0035781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yellow"/>
        </w:rPr>
      </w:pPr>
      <w:r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>2.1.</w:t>
      </w:r>
      <w:r w:rsidR="003B7A7C"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Информацию </w:t>
      </w:r>
      <w:r w:rsidRPr="00C936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</w:t>
      </w:r>
      <w:r w:rsidR="00DF5BB9" w:rsidRPr="00C93612">
        <w:rPr>
          <w:rStyle w:val="FontStyle12"/>
          <w:b w:val="0"/>
          <w:sz w:val="24"/>
          <w:szCs w:val="24"/>
        </w:rPr>
        <w:t>п</w:t>
      </w:r>
      <w:r w:rsidR="00DF5BB9" w:rsidRPr="00C93612">
        <w:rPr>
          <w:rFonts w:ascii="Times New Roman" w:hAnsi="Times New Roman" w:cs="Times New Roman"/>
          <w:sz w:val="24"/>
          <w:szCs w:val="24"/>
        </w:rPr>
        <w:t>роведении проверок достоверности и полноты сведений о доходах, об имуществе и обязательствах имущественного характера, соблюдении муниципальными служащими ограничений и запретов, требований о предотвращении и урегулировании конфликта интересов</w:t>
      </w:r>
      <w:r w:rsidR="00DF5BB9" w:rsidRPr="00C936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93612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принять к сведению.</w:t>
      </w:r>
    </w:p>
    <w:p w:rsidR="00C93612" w:rsidRPr="00534F8C" w:rsidRDefault="00C93612" w:rsidP="00357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C93612">
        <w:rPr>
          <w:rStyle w:val="FontStyle12"/>
          <w:b w:val="0"/>
          <w:sz w:val="24"/>
          <w:szCs w:val="24"/>
        </w:rPr>
        <w:t>3.</w:t>
      </w:r>
      <w:r w:rsidRPr="00C93612">
        <w:rPr>
          <w:rStyle w:val="FontStyle12"/>
          <w:b w:val="0"/>
          <w:sz w:val="28"/>
          <w:szCs w:val="28"/>
        </w:rPr>
        <w:t xml:space="preserve">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72973" w:rsidRDefault="00C93612" w:rsidP="0035781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3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357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Шикалова</w:t>
      </w:r>
      <w:proofErr w:type="spellEnd"/>
      <w:r w:rsidRPr="00357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С.А.</w:t>
      </w:r>
      <w:r w:rsidR="0016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="0016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Цая</w:t>
      </w:r>
      <w:proofErr w:type="spellEnd"/>
      <w:r w:rsidR="00162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И.А., Семенова В.Ю.</w:t>
      </w:r>
    </w:p>
    <w:p w:rsidR="00357816" w:rsidRPr="00357816" w:rsidRDefault="00357816" w:rsidP="0035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антикоррупционного законодательства в Никольском городском поселении утвержден и активно реализуется план противодействия коррупции в муниципальном образовании на 2017 год. Данный план утвержден постановлением администрации Никольского городского поселения 01 декабря 2016 года.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данного плана, в отчетном периоде, т.е. за 12 месяцев текущего года, по состоянию на сегодняшний день антикоррупционная экспертиза муниципальных нормативных правовых актов и их проектов проводилась собственными силами, а именно юридическим отделом администрации (в соответствии с решением совета депутатов Никольского городского поселения от 30.08.2011 № 132 и постановлением администрации от 03.08.2011 № 173-па) и путем направления проектов и в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последствии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муниципальных нормативных правовых актов в органы прокуратуры. За отчетный период от Тосненской городской прокуратуры замечания на проекты нормативно-правовых актов не поступали. 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раза в месяц администрацией направляются копии муниципальных нормативных правовых актов (как на </w:t>
      </w: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электронном носителях) в Тосненскую городскую прокуратуру для проведения антикоррупционной экспертизы. 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</w:t>
      </w: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антикоррупционной экспертизы проекта нормативного правового акта администрации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администрации, являющееся разработчиком проекта, организует его размещение на официальном сайте администрации. За отчетный период заключений независимой антикоррупционной экспертизы на проекты НПА не поступало.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за отчетный период проведена в отношении 38</w:t>
      </w:r>
      <w:r w:rsidRPr="0035781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и затем утвержденных нормативно-правовых актов, принятых советом депутатов, а также 115</w:t>
      </w:r>
      <w:r w:rsidRPr="003578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и затем утвержденных нормативно-правовых актов, принятых администрацией. Коррупциогенных факторов не выявлено.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передачей полномочий внешнего финансового контроля Контрольно-счетной палате Тосненского муниципального района все проекты муниципальных правовых актов, касающиеся установления, изменения или отмены местных налогов, предоставление налоговых и иных льгот, использование средств местного бюджета, распоряжения муниципальным имуществом и т.д. в обязательном порядке в установленный законом срок направляются в контрольный орган.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отчетный период для рассмотрения в КСП направлены 18 проектов решений совета депутатов, касающихся внесения изменений в бюджет Никольского городского поселения, предоставления налоговых и иных льгот.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поступило 19 протестов Тосненской городской прокуратуры на нормативно-правовые акты администрации Никольского городского поселения. В ходе проведения антикоррупционной экспертизы Тосненской городской прокуратурой были выявлены нарушения градостроительного и земельного законодательства Российской Федерации, а также законодательства о противодействии коррупции.  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соблюдения законодательства РФ, Тосненской городской прокуратурой за отчетный период вынесено 9 представлений о нарушении законодательства. Прокуратурой были выявлены нарушения земельного законодательства и законодательства о культурном наследии, законодательства РФ о порядке рассмотрения обращений граждан, законодательства, обеспечивающего защиту прав предпринимателей в сфере инвестиционной деятельности, о развитии малого и среднего предпринимательства.</w:t>
      </w:r>
    </w:p>
    <w:p w:rsidR="00357816" w:rsidRPr="00357816" w:rsidRDefault="00357816" w:rsidP="00357816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поступившие за отчетный период протесты и представления прокуратуры рассмотрены в установленном законодательством РФ срок, нормативно-правовые акты приведены в соответствие с законодательством, лица, допустившие в процессе исполнения должностных обязанностей нарушение законодательства привлечены к дисциплинарной ответственности.</w:t>
      </w:r>
      <w:proofErr w:type="gramEnd"/>
    </w:p>
    <w:p w:rsidR="00357816" w:rsidRPr="00357816" w:rsidRDefault="00357816" w:rsidP="003578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создана комиссия по соблюдению требований к служебному поведению и урегулированию конфликта интересов муниципальных служащих администрации. Положение о комисс</w:t>
      </w: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утверждены постановлением администрации от 20.11.2017 №287-па. Юридическим отделом администрации регулярно осуществляется мониторинг изменений антикоррупционного законодательства в сфере конфликта интересов, положение о комиссии приводится в соответствие с действующим законодательством. За отчетный период заседаний комиссии проведено не было, так как для проведения отсутствовали основания. А именно, за отчетный период в администрацию не поступало сообщений о ставших известным гражданам случаях коррупциогенных правонарушений, совершенных муниципальными служащими. Также не поступало сведений о склонении муниципальных служащих к совершению коррупциогенных правонарушений и о фактах конфликта интересов. </w:t>
      </w:r>
    </w:p>
    <w:p w:rsidR="00357816" w:rsidRPr="00357816" w:rsidRDefault="00357816" w:rsidP="0035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прав граждан на сообщение о коррупционных правонарушениях, на официальном сайте муниципального образования Никольское городское поселение Тосненского района Ленинградской области в информационно-коммуникационной сети Интернет (</w:t>
      </w:r>
      <w:hyperlink r:id="rId11" w:history="1">
        <w:r w:rsidRPr="00357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357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357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nikolskoecity</w:t>
        </w:r>
        <w:proofErr w:type="spellEnd"/>
        <w:r w:rsidRPr="00357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357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 раздел «Интернет-приемная», посредством которого гражданин может направить обращение в органы местного самоуправления поселения. Возможность направления анонимного обращения отсутствует.</w:t>
      </w:r>
    </w:p>
    <w:p w:rsidR="00357816" w:rsidRPr="00357816" w:rsidRDefault="00357816" w:rsidP="0035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официальном сайте поселения создан раздел «Противодействие коррупции», отражающий сведения о ведущейся в поселении антикоррупционной работе. В подразделе «Обратная связь для сообщения фактов о коррупции» указан контактный телефон «Горячей линии» (8-81361-52-309), адрес электронной почты, почтовый адрес для сообщения о фактах коррупционных правонарушений и график работы структурного подразделения, ответственного за профилактику коррупционных и иных правонарушений. Данная информация размещена также на информационных стендах в здании администрации и на информационном стенде непосредственно у самого здания администрации </w:t>
      </w:r>
      <w:r w:rsidR="0016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Никольское, ул. Зеленая, д. 32). </w:t>
      </w:r>
    </w:p>
    <w:p w:rsidR="00357816" w:rsidRPr="00357816" w:rsidRDefault="00357816" w:rsidP="0035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создана возможность беспрепятственно сообщать о фактах совершения коррупционных преступлений. В отчетный период сообщений от граждан о совершении коррупционных преступлений лицами, замещающими муниципальные должности и муниципальными служащими администрации Никольского городского поселения Тосненского района Ленинградской области, не поступало.</w:t>
      </w:r>
    </w:p>
    <w:p w:rsidR="00357816" w:rsidRPr="00357816" w:rsidRDefault="00357816" w:rsidP="0035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 во избежание нарушения антикоррупционного законодательства, все открытые аукционы по муниципальным закупкам проводятся в электронной форме.</w:t>
      </w:r>
    </w:p>
    <w:p w:rsidR="00357816" w:rsidRPr="00357816" w:rsidRDefault="00357816" w:rsidP="0035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обо всех имеющихся вакантных должностях в администрации размещается на официальном сайте. Прием граждан на муниципальную службу в администрацию Никольского городского поселения проводится посредством проведения конкурсных процедур в соответствии с Положением о порядке проведения конкурса на замещение должности муниципальной службы.</w:t>
      </w:r>
    </w:p>
    <w:p w:rsidR="00357816" w:rsidRPr="00357816" w:rsidRDefault="00357816" w:rsidP="00357816">
      <w:pPr>
        <w:pStyle w:val="a3"/>
        <w:spacing w:after="0" w:line="240" w:lineRule="auto"/>
        <w:ind w:left="0" w:firstLine="284"/>
        <w:jc w:val="both"/>
        <w:rPr>
          <w:rStyle w:val="FontStyle12"/>
          <w:b w:val="0"/>
          <w:sz w:val="24"/>
          <w:szCs w:val="24"/>
        </w:rPr>
      </w:pPr>
      <w:r w:rsidRPr="00357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3578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Информацию </w:t>
      </w:r>
      <w:r w:rsidRPr="00357816">
        <w:rPr>
          <w:rStyle w:val="FontStyle12"/>
          <w:b w:val="0"/>
          <w:sz w:val="24"/>
          <w:szCs w:val="24"/>
        </w:rPr>
        <w:t xml:space="preserve">о выполнении пунктов плана противодействия коррупции </w:t>
      </w:r>
      <w:r w:rsidRPr="003578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администрацией Никольского городского поселения </w:t>
      </w:r>
      <w:r w:rsidRPr="00357816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357816">
        <w:rPr>
          <w:rStyle w:val="FontStyle12"/>
          <w:b w:val="0"/>
          <w:sz w:val="24"/>
          <w:szCs w:val="24"/>
        </w:rPr>
        <w:t xml:space="preserve"> принять к сведению.</w:t>
      </w:r>
    </w:p>
    <w:p w:rsidR="00C93612" w:rsidRPr="00534F8C" w:rsidRDefault="00C93612" w:rsidP="003578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534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Нурминского сельского поселения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534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3612" w:rsidRDefault="00C93612" w:rsidP="0035781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936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Слушали:</w:t>
      </w:r>
      <w:r w:rsidRPr="00C93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Спиридонов</w:t>
      </w:r>
      <w:r w:rsidRPr="003578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 В.А.</w:t>
      </w:r>
      <w:r w:rsidR="001623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1623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Цай</w:t>
      </w:r>
      <w:proofErr w:type="spellEnd"/>
      <w:r w:rsidR="001623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623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и.А</w:t>
      </w:r>
      <w:proofErr w:type="spellEnd"/>
      <w:r w:rsidR="001623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57816" w:rsidRPr="00357816" w:rsidRDefault="00357816" w:rsidP="0035781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357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обеспечение противодействия коррупции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 xml:space="preserve">Создан совет при главе администрации Нурминского сельского поселения </w:t>
      </w:r>
      <w:proofErr w:type="gramStart"/>
      <w:r w:rsidRPr="0035781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57816">
        <w:rPr>
          <w:rFonts w:ascii="Times New Roman" w:hAnsi="Times New Roman" w:cs="Times New Roman"/>
          <w:sz w:val="24"/>
          <w:szCs w:val="24"/>
        </w:rPr>
        <w:t xml:space="preserve"> ЛО по противодействию коррупции.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lastRenderedPageBreak/>
        <w:t>Создана комиссия по соблюдению требований к служебному поведению муниципальных служащих и урегулированию конфликта интересов в администрации Нурминского сельского поселения.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Ежегодно разрабатывается и утверждается План противодействия коррупции.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За 2017 год принято 74 нормативно-правовых акта, из них 12 решений совета депутатов и 62 постановления администрации Нурминского сельского поселения.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Юристом администрации проводится экспертиза всех проектов решений совета депутатов и постановлений администрации. Коррупционных  составляющих юристом администрации  не выявлено.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В Тосненскую городскую прокуратуру направляются  проекты и принятые решения совета депутатов и постановления администрации. Коррупционных составляющих при проведении  экспертизы не выявлено.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нормативно-правовые акты направлены в Реестр </w:t>
      </w:r>
      <w:proofErr w:type="gramStart"/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действующих</w:t>
      </w:r>
      <w:proofErr w:type="gramEnd"/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НПА Ленинградской области.</w:t>
      </w:r>
    </w:p>
    <w:p w:rsidR="00357816" w:rsidRPr="00357816" w:rsidRDefault="00357816" w:rsidP="0035781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Профилактика коррупционных и  иных правонарушений </w:t>
      </w:r>
      <w:r w:rsidRPr="00357816">
        <w:rPr>
          <w:rFonts w:ascii="Times New Roman" w:hAnsi="Times New Roman" w:cs="Times New Roman"/>
          <w:b/>
          <w:bCs/>
          <w:sz w:val="24"/>
          <w:szCs w:val="24"/>
        </w:rPr>
        <w:t>в рамках реализации кадровой политики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соответствие с перечнем должностей</w:t>
      </w:r>
      <w:r w:rsidRPr="00357816">
        <w:rPr>
          <w:rFonts w:ascii="Times New Roman" w:hAnsi="Times New Roman" w:cs="Times New Roman"/>
          <w:sz w:val="24"/>
          <w:szCs w:val="24"/>
        </w:rPr>
        <w:t xml:space="preserve"> муниципальной службы администрации Нурминского сельского поселения, при назначении на которые граждане обязаны предоставлять сведения о своих доходах, расходах, об имуществе и обязательствах   имущественного характера на себя, своих супругов и несовершеннолетних детей,  </w:t>
      </w:r>
      <w:proofErr w:type="gramStart"/>
      <w:r w:rsidRPr="00357816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57816">
        <w:rPr>
          <w:rFonts w:ascii="Times New Roman" w:hAnsi="Times New Roman" w:cs="Times New Roman"/>
          <w:sz w:val="24"/>
          <w:szCs w:val="24"/>
        </w:rPr>
        <w:t xml:space="preserve"> решением совета депутатов входят 5 муниципальных служащих. Все служащие, должности которых определены перечнем, своевременно предоставили сведения о доходах, расходах, об имуществе и обязательствах имущественного характера на себя, супругов и несовершеннолетних детей.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сведения о </w:t>
      </w:r>
      <w:r w:rsidRPr="00357816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на себя, супругов и несовершеннолетних детей размещены на официальном сайте администрации.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адрес комиссии по соблюдению требований к служебному поведению муниципальных служащих и урегулированию конфликта интересов в администрации  обращений, уведомлений, заявлений по вопросам, входящим в компетенцию комиссии не поступало. </w:t>
      </w:r>
    </w:p>
    <w:p w:rsidR="00357816" w:rsidRPr="00357816" w:rsidRDefault="00357816" w:rsidP="003578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b/>
          <w:bCs/>
          <w:sz w:val="24"/>
          <w:szCs w:val="24"/>
        </w:rPr>
        <w:t>Обеспечение доступа граждан к информации о деятельности администрации</w:t>
      </w:r>
    </w:p>
    <w:p w:rsidR="00357816" w:rsidRPr="00357816" w:rsidRDefault="00357816" w:rsidP="00357816">
      <w:pPr>
        <w:pStyle w:val="a6"/>
        <w:numPr>
          <w:ilvl w:val="0"/>
          <w:numId w:val="32"/>
        </w:numPr>
        <w:shd w:val="clear" w:color="auto" w:fill="F9F9F9"/>
        <w:spacing w:before="0" w:beforeAutospacing="0" w:after="0" w:afterAutospacing="0"/>
        <w:ind w:left="0" w:firstLine="425"/>
        <w:jc w:val="both"/>
        <w:textAlignment w:val="baseline"/>
      </w:pPr>
      <w:r w:rsidRPr="00357816">
        <w:t xml:space="preserve">Работает официальный сайт администрации поселения. В соответствии с действующим законодательством установлена «версия для </w:t>
      </w:r>
      <w:proofErr w:type="gramStart"/>
      <w:r w:rsidRPr="00357816">
        <w:t>слабовидящих</w:t>
      </w:r>
      <w:proofErr w:type="gramEnd"/>
      <w:r w:rsidRPr="00357816">
        <w:t>».</w:t>
      </w:r>
    </w:p>
    <w:p w:rsidR="00357816" w:rsidRPr="00357816" w:rsidRDefault="00357816" w:rsidP="00357816">
      <w:pPr>
        <w:pStyle w:val="a6"/>
        <w:numPr>
          <w:ilvl w:val="0"/>
          <w:numId w:val="32"/>
        </w:numPr>
        <w:shd w:val="clear" w:color="auto" w:fill="F9F9F9"/>
        <w:spacing w:before="0" w:beforeAutospacing="0" w:after="0" w:afterAutospacing="0"/>
        <w:ind w:left="0" w:firstLine="425"/>
        <w:jc w:val="both"/>
        <w:textAlignment w:val="baseline"/>
      </w:pPr>
      <w:r w:rsidRPr="00357816">
        <w:t xml:space="preserve">Официальный сайт администрации состоит из разделов, которые отражают информацию, предусмотренную законодательством. </w:t>
      </w:r>
    </w:p>
    <w:p w:rsidR="00357816" w:rsidRPr="00357816" w:rsidRDefault="00357816" w:rsidP="00357816">
      <w:pPr>
        <w:pStyle w:val="a6"/>
        <w:numPr>
          <w:ilvl w:val="0"/>
          <w:numId w:val="32"/>
        </w:numPr>
        <w:shd w:val="clear" w:color="auto" w:fill="F9F9F9"/>
        <w:spacing w:before="0" w:beforeAutospacing="0" w:after="0" w:afterAutospacing="0"/>
        <w:ind w:left="0" w:firstLine="425"/>
        <w:jc w:val="both"/>
        <w:textAlignment w:val="baseline"/>
      </w:pPr>
      <w:r w:rsidRPr="00357816">
        <w:t>Главная страница сайта содержит актуальные новости о деятельности администрации Нурминского сельского поселения и объявления.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>На сайте администрации размещаются проекты и принятые нормативно-правовые акты.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 xml:space="preserve">Создан раздел «Противодействие коррупции», в котором размещена информация в сфере противодействия коррупции в органах местного самоуправления муниципального образования </w:t>
      </w:r>
      <w:proofErr w:type="spellStart"/>
      <w:r w:rsidRPr="00357816">
        <w:rPr>
          <w:rFonts w:ascii="Times New Roman" w:hAnsi="Times New Roman" w:cs="Times New Roman"/>
          <w:sz w:val="24"/>
          <w:szCs w:val="24"/>
        </w:rPr>
        <w:t>Нурминское</w:t>
      </w:r>
      <w:proofErr w:type="spellEnd"/>
      <w:r w:rsidRPr="0035781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gramStart"/>
      <w:r w:rsidRPr="0035781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57816">
        <w:rPr>
          <w:rFonts w:ascii="Times New Roman" w:hAnsi="Times New Roman" w:cs="Times New Roman"/>
          <w:sz w:val="24"/>
          <w:szCs w:val="24"/>
        </w:rPr>
        <w:t xml:space="preserve"> ЛО.</w:t>
      </w:r>
    </w:p>
    <w:p w:rsidR="00357816" w:rsidRPr="00357816" w:rsidRDefault="00357816" w:rsidP="00357816">
      <w:pPr>
        <w:pStyle w:val="Default"/>
      </w:pPr>
      <w:r w:rsidRPr="00357816">
        <w:rPr>
          <w:b/>
          <w:bCs/>
        </w:rPr>
        <w:t xml:space="preserve">Обеспечение </w:t>
      </w:r>
      <w:proofErr w:type="gramStart"/>
      <w:r w:rsidRPr="00357816">
        <w:rPr>
          <w:b/>
          <w:bCs/>
        </w:rPr>
        <w:t>контроля за</w:t>
      </w:r>
      <w:proofErr w:type="gramEnd"/>
      <w:r w:rsidRPr="00357816">
        <w:rPr>
          <w:b/>
          <w:bCs/>
        </w:rPr>
        <w:t xml:space="preserve"> реализацией мероприятий плана по противодействию коррупции в администрации Нурминского сельского поселения</w:t>
      </w:r>
    </w:p>
    <w:p w:rsidR="00357816" w:rsidRPr="00357816" w:rsidRDefault="00357816" w:rsidP="003578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>Разработан и утвержден постановлением  администрации Нурминского сельского поселения от  25.02.2016 № 18 Порядок проведения антикоррупционного мониторинга на территории Нурминского сельского поселения Тосненского района Ленинградской области. Антикоррупционный мониторинг проводится в форме анализа данных, содержащих сведения, характеризующие состояние антикоррупционной деятельности администрации Нурминского сельского поселения Тосненского района Ленинградской области.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816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357816">
        <w:rPr>
          <w:rFonts w:ascii="Times New Roman" w:hAnsi="Times New Roman" w:cs="Times New Roman"/>
          <w:sz w:val="24"/>
          <w:szCs w:val="24"/>
        </w:rPr>
        <w:t>Нурминское</w:t>
      </w:r>
      <w:proofErr w:type="spellEnd"/>
      <w:r w:rsidRPr="00357816">
        <w:rPr>
          <w:rFonts w:ascii="Times New Roman" w:hAnsi="Times New Roman" w:cs="Times New Roman"/>
          <w:sz w:val="24"/>
          <w:szCs w:val="24"/>
        </w:rPr>
        <w:t xml:space="preserve"> сельское поселение Тосненского района Ленинградской области размещение закупок товаров, работ, услуг </w:t>
      </w:r>
      <w:r w:rsidRPr="00357816">
        <w:rPr>
          <w:rFonts w:ascii="Times New Roman" w:hAnsi="Times New Roman" w:cs="Times New Roman"/>
          <w:sz w:val="24"/>
          <w:szCs w:val="24"/>
        </w:rPr>
        <w:lastRenderedPageBreak/>
        <w:t>для муниципальных нужд осуществляется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единой информационной системе на официальном сайте Российской Федерации в информационно-телекоммуникационной сети «Интернет» (www.zakupki.gov.ru) путем</w:t>
      </w:r>
      <w:proofErr w:type="gramEnd"/>
      <w:r w:rsidRPr="00357816">
        <w:rPr>
          <w:rFonts w:ascii="Times New Roman" w:hAnsi="Times New Roman" w:cs="Times New Roman"/>
          <w:sz w:val="24"/>
          <w:szCs w:val="24"/>
        </w:rPr>
        <w:t xml:space="preserve"> проведения открытого конкурса, аукциона в электронной форме, запроса котировок и запроса предложений.</w:t>
      </w:r>
    </w:p>
    <w:p w:rsidR="00357816" w:rsidRPr="00357816" w:rsidRDefault="00357816" w:rsidP="00357816">
      <w:pPr>
        <w:pStyle w:val="Default"/>
      </w:pPr>
      <w:r w:rsidRPr="00357816">
        <w:rPr>
          <w:b/>
          <w:bCs/>
        </w:rPr>
        <w:t>Антикоррупционное образование, пропаганда.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</w:t>
      </w:r>
      <w:r w:rsidRPr="00357816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3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57816">
        <w:rPr>
          <w:rFonts w:ascii="Times New Roman" w:hAnsi="Times New Roman" w:cs="Times New Roman"/>
          <w:sz w:val="24"/>
          <w:szCs w:val="24"/>
        </w:rPr>
        <w:t xml:space="preserve">соблюдения ограничений и запретов, требований о предотвращении или об урегулировании конфликта интересов, о соблюдении обязанности об уведомлении представителя 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проводились в форме </w:t>
      </w:r>
      <w:r w:rsidRPr="00357816">
        <w:rPr>
          <w:rFonts w:ascii="Times New Roman" w:hAnsi="Times New Roman" w:cs="Times New Roman"/>
          <w:color w:val="000000"/>
          <w:sz w:val="24"/>
          <w:szCs w:val="24"/>
        </w:rPr>
        <w:t>консультации муниципальных служащих, при проведения аттестации, при назначении на должность муниципальной службы.</w:t>
      </w:r>
      <w:proofErr w:type="gramEnd"/>
      <w:r w:rsidRPr="00357816">
        <w:rPr>
          <w:rFonts w:ascii="Times New Roman" w:hAnsi="Times New Roman" w:cs="Times New Roman"/>
          <w:color w:val="000000"/>
          <w:sz w:val="24"/>
          <w:szCs w:val="24"/>
        </w:rPr>
        <w:t xml:space="preserve"> При увольнении с муниципальной службы выдается уведомление </w:t>
      </w:r>
      <w:r w:rsidRPr="003578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необходимости неукоснительного исполнения ограничений и запретов, и требований, установленных законами и нормативными актами Российской Федерации о противодействии коррупции.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 с гражданами, претендующими на замещение   должности муниципальной службы, проводится разъяснительная работа  по ограничениям, связанным с муниципальной службой.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>Все муниципальные служащие ознакомлены с кодексом этики и служебного поведения муниципальных служащих.</w:t>
      </w:r>
    </w:p>
    <w:p w:rsidR="00357816" w:rsidRPr="00357816" w:rsidRDefault="00357816" w:rsidP="00357816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sz w:val="24"/>
          <w:szCs w:val="24"/>
        </w:rPr>
        <w:t>Коррупционных правонарушений в органах местного самоуправления не зафиксировано.</w:t>
      </w:r>
    </w:p>
    <w:p w:rsidR="00357816" w:rsidRPr="00357816" w:rsidRDefault="00357816" w:rsidP="0035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816">
        <w:rPr>
          <w:rFonts w:ascii="Times New Roman" w:hAnsi="Times New Roman" w:cs="Times New Roman"/>
          <w:b/>
          <w:bCs/>
          <w:sz w:val="24"/>
          <w:szCs w:val="24"/>
        </w:rPr>
        <w:t>Оптимизация и конкретизация полномочий адми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нистрации Нурминского сельского </w:t>
      </w:r>
      <w:r w:rsidRPr="00357816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Разработаны</w:t>
      </w:r>
      <w:proofErr w:type="gramEnd"/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действуют 29 административных регламентов. 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В отношении всех регламентов проведена антикоррупционная экспертиза. Коррупционных  составляющих при проведении экспертизы не выявлено.</w:t>
      </w:r>
    </w:p>
    <w:p w:rsidR="00357816" w:rsidRPr="00357816" w:rsidRDefault="00357816" w:rsidP="0035781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>Обращений и жалоб граждан по вопросам качества предоставления муниципальных услуг не поступало.</w:t>
      </w:r>
    </w:p>
    <w:p w:rsidR="00357816" w:rsidRDefault="00357816" w:rsidP="00820649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отчетный период в  органы местного самоуправления Нурминского сельского </w:t>
      </w:r>
      <w:r w:rsidRPr="00820649">
        <w:rPr>
          <w:rFonts w:ascii="Times New Roman" w:hAnsi="Times New Roman" w:cs="Times New Roman"/>
          <w:bCs/>
          <w:color w:val="000000"/>
          <w:sz w:val="24"/>
          <w:szCs w:val="24"/>
        </w:rPr>
        <w:t>поселения обращений от граждан и организаций с информацией о   фактах коррупции не поступало.</w:t>
      </w:r>
    </w:p>
    <w:p w:rsidR="00820649" w:rsidRPr="00820649" w:rsidRDefault="00820649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357816" w:rsidRPr="00820649" w:rsidRDefault="00820649" w:rsidP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 xml:space="preserve">4.1. </w:t>
      </w:r>
      <w:r w:rsidRPr="008206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Информацию </w:t>
      </w:r>
      <w:r w:rsidRPr="00820649">
        <w:rPr>
          <w:rStyle w:val="FontStyle12"/>
          <w:b w:val="0"/>
          <w:sz w:val="24"/>
          <w:szCs w:val="24"/>
        </w:rPr>
        <w:t xml:space="preserve">о выполнении пунктов плана противодействия коррупции </w:t>
      </w:r>
      <w:r w:rsidRPr="008206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администрацией Никольского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Нурминского сельского поселения принять</w:t>
      </w:r>
      <w:r w:rsidRPr="00820649">
        <w:rPr>
          <w:rStyle w:val="FontStyle12"/>
          <w:b w:val="0"/>
          <w:sz w:val="24"/>
          <w:szCs w:val="24"/>
        </w:rPr>
        <w:t xml:space="preserve"> к сведению</w:t>
      </w:r>
      <w:r>
        <w:rPr>
          <w:rStyle w:val="FontStyle12"/>
          <w:b w:val="0"/>
          <w:sz w:val="24"/>
          <w:szCs w:val="24"/>
        </w:rPr>
        <w:t>.</w:t>
      </w:r>
    </w:p>
    <w:p w:rsidR="00820649" w:rsidRPr="00534F8C" w:rsidRDefault="00820649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20649">
        <w:rPr>
          <w:rStyle w:val="FontStyle12"/>
          <w:b w:val="0"/>
          <w:sz w:val="28"/>
          <w:szCs w:val="28"/>
        </w:rPr>
        <w:t>5.</w:t>
      </w:r>
      <w:r w:rsidRPr="0082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82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Цай</w:t>
      </w:r>
      <w:proofErr w:type="spellEnd"/>
      <w:r w:rsidRPr="0082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</w:t>
      </w:r>
    </w:p>
    <w:p w:rsidR="00357816" w:rsidRPr="00357816" w:rsidRDefault="00357816" w:rsidP="00820649">
      <w:pPr>
        <w:pStyle w:val="a3"/>
        <w:spacing w:after="0" w:line="240" w:lineRule="auto"/>
        <w:ind w:left="0"/>
        <w:jc w:val="both"/>
        <w:rPr>
          <w:rStyle w:val="FontStyle12"/>
          <w:i/>
          <w:sz w:val="28"/>
          <w:szCs w:val="28"/>
        </w:rPr>
      </w:pPr>
    </w:p>
    <w:p w:rsidR="003D6C2B" w:rsidRPr="002431A2" w:rsidRDefault="003D6C2B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F19" w:rsidRPr="00820649" w:rsidRDefault="001F1B47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>Заместитель п</w:t>
      </w:r>
      <w:r w:rsidR="00C77479" w:rsidRPr="00820649">
        <w:rPr>
          <w:rFonts w:ascii="Times New Roman" w:hAnsi="Times New Roman" w:cs="Times New Roman"/>
          <w:sz w:val="24"/>
          <w:szCs w:val="24"/>
        </w:rPr>
        <w:t>редседател</w:t>
      </w:r>
      <w:r w:rsidRPr="00820649">
        <w:rPr>
          <w:rFonts w:ascii="Times New Roman" w:hAnsi="Times New Roman" w:cs="Times New Roman"/>
          <w:sz w:val="24"/>
          <w:szCs w:val="24"/>
        </w:rPr>
        <w:t>я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5173F4" w:rsidRPr="00820649">
        <w:rPr>
          <w:rFonts w:ascii="Times New Roman" w:hAnsi="Times New Roman" w:cs="Times New Roman"/>
          <w:sz w:val="24"/>
          <w:szCs w:val="24"/>
        </w:rPr>
        <w:t>комиссии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06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13EA" w:rsidRPr="0082064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820649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B2" w:rsidRPr="00820649" w:rsidRDefault="003F75B2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FC" w:rsidRPr="00820649" w:rsidRDefault="00F637FC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202" w:rsidRPr="00820649" w:rsidRDefault="003F75B2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</w:t>
      </w:r>
      <w:r w:rsidR="005173F4" w:rsidRPr="008206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649">
        <w:rPr>
          <w:rFonts w:ascii="Times New Roman" w:hAnsi="Times New Roman" w:cs="Times New Roman"/>
          <w:sz w:val="24"/>
          <w:szCs w:val="24"/>
        </w:rPr>
        <w:t>С.Н. Онышко</w:t>
      </w:r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5D" w:rsidRPr="002431A2" w:rsidRDefault="00CD555D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C6D" w:rsidRPr="002431A2" w:rsidRDefault="00DC0C6D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C6D" w:rsidRPr="002431A2" w:rsidRDefault="00DC0C6D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3EA" w:rsidRPr="002431A2" w:rsidRDefault="00B413EA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413EA" w:rsidRPr="002431A2" w:rsidSect="0016232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1C08B8"/>
    <w:lvl w:ilvl="0">
      <w:numFmt w:val="bullet"/>
      <w:lvlText w:val="*"/>
      <w:lvlJc w:val="left"/>
    </w:lvl>
  </w:abstractNum>
  <w:abstractNum w:abstractNumId="1">
    <w:nsid w:val="00D76183"/>
    <w:multiLevelType w:val="hybridMultilevel"/>
    <w:tmpl w:val="9F0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579"/>
    <w:multiLevelType w:val="hybridMultilevel"/>
    <w:tmpl w:val="2BA496EE"/>
    <w:lvl w:ilvl="0" w:tplc="3F787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D03FF"/>
    <w:multiLevelType w:val="singleLevel"/>
    <w:tmpl w:val="1BD638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1C43709"/>
    <w:multiLevelType w:val="multilevel"/>
    <w:tmpl w:val="231C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95C73"/>
    <w:multiLevelType w:val="multilevel"/>
    <w:tmpl w:val="C49E7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60E42"/>
    <w:multiLevelType w:val="hybridMultilevel"/>
    <w:tmpl w:val="6412614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04D1"/>
    <w:multiLevelType w:val="hybridMultilevel"/>
    <w:tmpl w:val="CE066810"/>
    <w:lvl w:ilvl="0" w:tplc="3F78735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5B30BE5"/>
    <w:multiLevelType w:val="hybridMultilevel"/>
    <w:tmpl w:val="5D12062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7604"/>
    <w:multiLevelType w:val="multilevel"/>
    <w:tmpl w:val="92DA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5D436C1"/>
    <w:multiLevelType w:val="hybridMultilevel"/>
    <w:tmpl w:val="27AC57B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63F14"/>
    <w:multiLevelType w:val="hybridMultilevel"/>
    <w:tmpl w:val="6B90008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3">
    <w:nsid w:val="37E344E0"/>
    <w:multiLevelType w:val="multilevel"/>
    <w:tmpl w:val="2BE41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F008A0"/>
    <w:multiLevelType w:val="hybridMultilevel"/>
    <w:tmpl w:val="569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086A"/>
    <w:multiLevelType w:val="hybridMultilevel"/>
    <w:tmpl w:val="903A7F2A"/>
    <w:lvl w:ilvl="0" w:tplc="DE920A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DA6061"/>
    <w:multiLevelType w:val="hybridMultilevel"/>
    <w:tmpl w:val="64904BA6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25303"/>
    <w:multiLevelType w:val="hybridMultilevel"/>
    <w:tmpl w:val="B0F0819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4852821"/>
    <w:multiLevelType w:val="multilevel"/>
    <w:tmpl w:val="7BA03D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0">
    <w:nsid w:val="5C016706"/>
    <w:multiLevelType w:val="hybridMultilevel"/>
    <w:tmpl w:val="FDE0373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30AAA"/>
    <w:multiLevelType w:val="multilevel"/>
    <w:tmpl w:val="ACF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B2384"/>
    <w:multiLevelType w:val="singleLevel"/>
    <w:tmpl w:val="D64240D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3">
    <w:nsid w:val="7637655A"/>
    <w:multiLevelType w:val="hybridMultilevel"/>
    <w:tmpl w:val="000E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D77D67"/>
    <w:multiLevelType w:val="hybridMultilevel"/>
    <w:tmpl w:val="62523E6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A5297"/>
    <w:multiLevelType w:val="multilevel"/>
    <w:tmpl w:val="7924F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7D72626A"/>
    <w:multiLevelType w:val="multilevel"/>
    <w:tmpl w:val="7682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B00065"/>
    <w:multiLevelType w:val="multilevel"/>
    <w:tmpl w:val="8B70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29">
    <w:nsid w:val="7FD26738"/>
    <w:multiLevelType w:val="hybridMultilevel"/>
    <w:tmpl w:val="28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28"/>
  </w:num>
  <w:num w:numId="14">
    <w:abstractNumId w:val="8"/>
  </w:num>
  <w:num w:numId="15">
    <w:abstractNumId w:val="18"/>
  </w:num>
  <w:num w:numId="16">
    <w:abstractNumId w:val="21"/>
  </w:num>
  <w:num w:numId="17">
    <w:abstractNumId w:val="6"/>
  </w:num>
  <w:num w:numId="18">
    <w:abstractNumId w:val="26"/>
  </w:num>
  <w:num w:numId="19">
    <w:abstractNumId w:val="11"/>
  </w:num>
  <w:num w:numId="20">
    <w:abstractNumId w:val="24"/>
  </w:num>
  <w:num w:numId="21">
    <w:abstractNumId w:val="20"/>
  </w:num>
  <w:num w:numId="22">
    <w:abstractNumId w:val="9"/>
  </w:num>
  <w:num w:numId="23">
    <w:abstractNumId w:val="16"/>
  </w:num>
  <w:num w:numId="24">
    <w:abstractNumId w:val="27"/>
  </w:num>
  <w:num w:numId="25">
    <w:abstractNumId w:val="13"/>
  </w:num>
  <w:num w:numId="26">
    <w:abstractNumId w:val="5"/>
  </w:num>
  <w:num w:numId="27">
    <w:abstractNumId w:val="4"/>
  </w:num>
  <w:num w:numId="28">
    <w:abstractNumId w:val="25"/>
  </w:num>
  <w:num w:numId="29">
    <w:abstractNumId w:val="10"/>
  </w:num>
  <w:num w:numId="30">
    <w:abstractNumId w:val="15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109B2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E137B"/>
    <w:rsid w:val="000E61D5"/>
    <w:rsid w:val="000F157F"/>
    <w:rsid w:val="001115F3"/>
    <w:rsid w:val="00117E2D"/>
    <w:rsid w:val="001268A3"/>
    <w:rsid w:val="00130A36"/>
    <w:rsid w:val="001310E9"/>
    <w:rsid w:val="001522C0"/>
    <w:rsid w:val="00154755"/>
    <w:rsid w:val="00154972"/>
    <w:rsid w:val="00162325"/>
    <w:rsid w:val="00164F4B"/>
    <w:rsid w:val="00175C29"/>
    <w:rsid w:val="00182A14"/>
    <w:rsid w:val="00184374"/>
    <w:rsid w:val="00187136"/>
    <w:rsid w:val="001A6219"/>
    <w:rsid w:val="001B21D9"/>
    <w:rsid w:val="001B75CC"/>
    <w:rsid w:val="001C030C"/>
    <w:rsid w:val="001C07CD"/>
    <w:rsid w:val="001C080B"/>
    <w:rsid w:val="001D418E"/>
    <w:rsid w:val="001D62EC"/>
    <w:rsid w:val="001E541E"/>
    <w:rsid w:val="001F1B47"/>
    <w:rsid w:val="001F2C25"/>
    <w:rsid w:val="001F5452"/>
    <w:rsid w:val="001F6ED6"/>
    <w:rsid w:val="002031FB"/>
    <w:rsid w:val="00205B26"/>
    <w:rsid w:val="0020657F"/>
    <w:rsid w:val="00211B90"/>
    <w:rsid w:val="002224C6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90AFC"/>
    <w:rsid w:val="00290EF1"/>
    <w:rsid w:val="002A356E"/>
    <w:rsid w:val="002A3CE3"/>
    <w:rsid w:val="002A3D54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7D98"/>
    <w:rsid w:val="003A10AA"/>
    <w:rsid w:val="003A77ED"/>
    <w:rsid w:val="003B13D3"/>
    <w:rsid w:val="003B4A20"/>
    <w:rsid w:val="003B7A7C"/>
    <w:rsid w:val="003C1F9C"/>
    <w:rsid w:val="003C1FD1"/>
    <w:rsid w:val="003D343A"/>
    <w:rsid w:val="003D63AF"/>
    <w:rsid w:val="003D6654"/>
    <w:rsid w:val="003D6C2B"/>
    <w:rsid w:val="003E0CBC"/>
    <w:rsid w:val="003E3CE2"/>
    <w:rsid w:val="003E6550"/>
    <w:rsid w:val="003F75B2"/>
    <w:rsid w:val="00403AA1"/>
    <w:rsid w:val="004055AE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49AB"/>
    <w:rsid w:val="004A66D5"/>
    <w:rsid w:val="004C5002"/>
    <w:rsid w:val="004C67AA"/>
    <w:rsid w:val="004D0613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6484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C5AC0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4961"/>
    <w:rsid w:val="006A5FB1"/>
    <w:rsid w:val="006B0007"/>
    <w:rsid w:val="006B06C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CD5"/>
    <w:rsid w:val="00811D34"/>
    <w:rsid w:val="008142D7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6653"/>
    <w:rsid w:val="008672F9"/>
    <w:rsid w:val="00892416"/>
    <w:rsid w:val="00897BD0"/>
    <w:rsid w:val="008A36D1"/>
    <w:rsid w:val="008A393E"/>
    <w:rsid w:val="008A7FB7"/>
    <w:rsid w:val="008B2040"/>
    <w:rsid w:val="008C160B"/>
    <w:rsid w:val="008C1BA3"/>
    <w:rsid w:val="008C77DE"/>
    <w:rsid w:val="008D0A5A"/>
    <w:rsid w:val="008D1067"/>
    <w:rsid w:val="008D53CB"/>
    <w:rsid w:val="008D5452"/>
    <w:rsid w:val="008E4CEA"/>
    <w:rsid w:val="008E7EA6"/>
    <w:rsid w:val="008F4065"/>
    <w:rsid w:val="008F5669"/>
    <w:rsid w:val="009014A5"/>
    <w:rsid w:val="0092046C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2288"/>
    <w:rsid w:val="00995429"/>
    <w:rsid w:val="009A67AF"/>
    <w:rsid w:val="009A7151"/>
    <w:rsid w:val="009A76F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37958"/>
    <w:rsid w:val="00A37E4F"/>
    <w:rsid w:val="00A444EE"/>
    <w:rsid w:val="00A5754F"/>
    <w:rsid w:val="00A70B8E"/>
    <w:rsid w:val="00A72973"/>
    <w:rsid w:val="00AA057C"/>
    <w:rsid w:val="00AA21EB"/>
    <w:rsid w:val="00AA6F3E"/>
    <w:rsid w:val="00AB7763"/>
    <w:rsid w:val="00AC63CC"/>
    <w:rsid w:val="00AD50E2"/>
    <w:rsid w:val="00AD66D2"/>
    <w:rsid w:val="00AE4CE7"/>
    <w:rsid w:val="00AF7ACF"/>
    <w:rsid w:val="00B00FB5"/>
    <w:rsid w:val="00B1366C"/>
    <w:rsid w:val="00B20D6F"/>
    <w:rsid w:val="00B21F63"/>
    <w:rsid w:val="00B22436"/>
    <w:rsid w:val="00B23900"/>
    <w:rsid w:val="00B30D94"/>
    <w:rsid w:val="00B30E09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A0807"/>
    <w:rsid w:val="00BA4BFD"/>
    <w:rsid w:val="00BB3C1B"/>
    <w:rsid w:val="00BC2E85"/>
    <w:rsid w:val="00BF131B"/>
    <w:rsid w:val="00C10CF3"/>
    <w:rsid w:val="00C16692"/>
    <w:rsid w:val="00C25202"/>
    <w:rsid w:val="00C3165D"/>
    <w:rsid w:val="00C35BA4"/>
    <w:rsid w:val="00C41476"/>
    <w:rsid w:val="00C41D72"/>
    <w:rsid w:val="00C42A9D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C6694"/>
    <w:rsid w:val="00CC6B82"/>
    <w:rsid w:val="00CC7E3C"/>
    <w:rsid w:val="00CD555D"/>
    <w:rsid w:val="00CF09AF"/>
    <w:rsid w:val="00CF57AB"/>
    <w:rsid w:val="00D01098"/>
    <w:rsid w:val="00D039DE"/>
    <w:rsid w:val="00D10BCB"/>
    <w:rsid w:val="00D1437D"/>
    <w:rsid w:val="00D1736C"/>
    <w:rsid w:val="00D21277"/>
    <w:rsid w:val="00D258A3"/>
    <w:rsid w:val="00D31944"/>
    <w:rsid w:val="00D33887"/>
    <w:rsid w:val="00D355EE"/>
    <w:rsid w:val="00D5252C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C4E85"/>
    <w:rsid w:val="00DD5795"/>
    <w:rsid w:val="00DE02A2"/>
    <w:rsid w:val="00DE25C2"/>
    <w:rsid w:val="00DE3655"/>
    <w:rsid w:val="00DE7A82"/>
    <w:rsid w:val="00DF1618"/>
    <w:rsid w:val="00DF25FF"/>
    <w:rsid w:val="00DF5BB9"/>
    <w:rsid w:val="00DF7299"/>
    <w:rsid w:val="00E04837"/>
    <w:rsid w:val="00E25417"/>
    <w:rsid w:val="00E36A08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7062"/>
    <w:rsid w:val="00EB78A5"/>
    <w:rsid w:val="00EC4128"/>
    <w:rsid w:val="00EC7489"/>
    <w:rsid w:val="00ED053D"/>
    <w:rsid w:val="00EE36DB"/>
    <w:rsid w:val="00EF357A"/>
    <w:rsid w:val="00EF5766"/>
    <w:rsid w:val="00EF62B7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kolskoecity.ru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2.doc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1FD8-7994-4629-85E4-ADF61681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126</cp:revision>
  <cp:lastPrinted>2018-08-27T13:20:00Z</cp:lastPrinted>
  <dcterms:created xsi:type="dcterms:W3CDTF">2017-05-25T14:14:00Z</dcterms:created>
  <dcterms:modified xsi:type="dcterms:W3CDTF">2019-03-14T05:52:00Z</dcterms:modified>
</cp:coreProperties>
</file>