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A4392C" w:rsidRDefault="008B58EA" w:rsidP="008B58E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235FA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left="1418" w:right="1417" w:hanging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в </w:t>
      </w:r>
      <w:r w:rsid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образовании</w:t>
      </w: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D6C2B" w:rsidRPr="00A4392C" w:rsidRDefault="003D6C2B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Ленина, д.32                                                            </w:t>
      </w:r>
      <w:r w:rsidR="0057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005B35" w:rsidRDefault="005756E8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11:00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Александрович, заместитель главы администрации муниципального образования Тосненский район Ленинградской области, </w:t>
      </w:r>
      <w:r w:rsidR="00A0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</w:t>
      </w:r>
      <w:r w:rsidR="00A0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противодействию коррупции в МО </w:t>
      </w:r>
      <w:proofErr w:type="gramStart"/>
      <w:r w:rsidR="00A0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="00A0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</w:t>
      </w:r>
      <w:r w:rsidR="0057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участие: </w:t>
      </w:r>
    </w:p>
    <w:p w:rsidR="00005B35" w:rsidRDefault="00005B35" w:rsidP="00005B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3F391B" w:rsidRDefault="00005B35" w:rsidP="00005B3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Онышко Светлана Николаевна, ведущий специалист сектора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и экологии </w:t>
      </w:r>
      <w:r w:rsidRPr="0000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391B" w:rsidRPr="00DF66A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</w:p>
    <w:p w:rsidR="00005B35" w:rsidRPr="00A4392C" w:rsidRDefault="00005B35" w:rsidP="00005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Ивановна, заместитель глав администрации, председатель комитета финансов</w:t>
      </w:r>
      <w:r w:rsidRPr="003E0173">
        <w:rPr>
          <w:rFonts w:ascii="Times New Roman" w:hAnsi="Times New Roman" w:cs="Times New Roman"/>
          <w:sz w:val="24"/>
          <w:szCs w:val="24"/>
        </w:rPr>
        <w:t xml:space="preserve"> </w:t>
      </w:r>
      <w:r w:rsidRPr="0020443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B35" w:rsidRPr="0020443C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Нам Наталя Аркадьевна</w:t>
      </w:r>
      <w:r w:rsidRP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20443C">
        <w:rPr>
          <w:rFonts w:ascii="Times New Roman" w:hAnsi="Times New Roman" w:cs="Times New Roman"/>
          <w:sz w:val="24"/>
          <w:szCs w:val="24"/>
        </w:rPr>
        <w:t xml:space="preserve"> Контрольно-счетной палаты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B35" w:rsidRPr="00DF66AD" w:rsidRDefault="00005B35" w:rsidP="00005B35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Валерьевна, </w:t>
      </w:r>
      <w:r w:rsidRPr="00DF66AD">
        <w:rPr>
          <w:rFonts w:ascii="Times New Roman" w:hAnsi="Times New Roman" w:cs="Times New Roman"/>
          <w:sz w:val="24"/>
          <w:szCs w:val="24"/>
        </w:rPr>
        <w:t>начальник сектора по контролю в сфере закупок, товаров, работ и услуг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Запорожская Валентина Михайловна</w:t>
      </w:r>
      <w:r w:rsidRPr="00A27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образования администрации муниципального образования Тосненский район Ленинградской области</w:t>
      </w:r>
      <w:r w:rsidRPr="00A439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B35" w:rsidRPr="0020443C" w:rsidRDefault="00005B35" w:rsidP="00005B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Савкина Ольга Александровна, начальник отдела кадров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56E8" w:rsidRDefault="005756E8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Цибарев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Михайлович, начальник ОМВД по Тосненскому району;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Шмелев Александр Сергеевич, сотрудник ОМВД по Тосненскому району;</w:t>
      </w:r>
    </w:p>
    <w:p w:rsidR="00005B35" w:rsidRDefault="005756E8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Батарин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Николай Михайлович, руководитель Следственного отдела по г. Тосно следственного управления следственного комитета РФ по ЛО;</w:t>
      </w:r>
    </w:p>
    <w:p w:rsidR="005756E8" w:rsidRDefault="005756E8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Котусев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Дмитрий Александрович, сотрудник отделения в г. Кириши УФСБ России по СПб и ЛО;</w:t>
      </w:r>
    </w:p>
    <w:p w:rsidR="00005B35" w:rsidRDefault="005756E8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Сурмиевич Павел Евгеньевич</w:t>
      </w:r>
      <w:r w:rsidR="00005B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главный врач</w:t>
      </w:r>
      <w:r w:rsidR="00005B35">
        <w:rPr>
          <w:rFonts w:ascii="Times New Roman" w:eastAsia="Times New Roman" w:hAnsi="Times New Roman"/>
          <w:sz w:val="24"/>
          <w:szCs w:val="24"/>
          <w:lang w:eastAsia="ru-RU"/>
        </w:rPr>
        <w:t xml:space="preserve"> ГБУЗ ЛО «Тосненская КМБ»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56E8" w:rsidRDefault="005756E8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Семенин Вадим Викторович, председатель совета Тосненской районной общественной организации ветеранов (пенсионеров) войны, труда, Вооруженных сил и правоохранительных органов.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C44BD0" w:rsidRPr="00C44BD0" w:rsidRDefault="00C44BD0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BD0">
        <w:rPr>
          <w:rFonts w:ascii="Times New Roman" w:hAnsi="Times New Roman" w:cs="Times New Roman"/>
          <w:sz w:val="24"/>
          <w:szCs w:val="24"/>
        </w:rPr>
        <w:t>Бован</w:t>
      </w:r>
      <w:proofErr w:type="spellEnd"/>
      <w:r w:rsidRPr="00C44BD0">
        <w:rPr>
          <w:rFonts w:ascii="Times New Roman" w:hAnsi="Times New Roman" w:cs="Times New Roman"/>
          <w:sz w:val="24"/>
          <w:szCs w:val="24"/>
        </w:rPr>
        <w:t xml:space="preserve"> Екатерина Дмитриевна, сотрудник Тосненской городской прокуратуры;</w:t>
      </w:r>
    </w:p>
    <w:p w:rsidR="00005B35" w:rsidRPr="005756E8" w:rsidRDefault="005756E8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Якубович Андрей Николаевич, начальник отдела муниципальных закупок администрации муниципального образования Тосненский район Ленинградской области</w:t>
      </w:r>
      <w:r w:rsidR="00005B35" w:rsidRPr="005756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5B35" w:rsidRDefault="005756E8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Кулиева Марина Алексеевна, главный специалист</w:t>
      </w:r>
      <w:r w:rsidR="0000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00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Ульяновского</w:t>
      </w:r>
      <w:r w:rsidR="00005B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городского поселения </w:t>
      </w:r>
      <w:r w:rsidR="00005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 Ленинградской области;</w:t>
      </w:r>
    </w:p>
    <w:p w:rsidR="00005B35" w:rsidRDefault="005756E8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 Николай Иванович</w:t>
      </w:r>
      <w:r w:rsidR="0000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 администрации</w:t>
      </w:r>
      <w:r w:rsidR="00005B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</w:t>
      </w:r>
      <w:r w:rsidR="0000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56E8" w:rsidRDefault="005756E8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 Алексей Игоревич, заместитель председателя комитета образования администрации 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ЛО.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630DAF" w:rsidRPr="00630DAF" w:rsidRDefault="00630DAF" w:rsidP="00630DAF">
      <w:pPr>
        <w:tabs>
          <w:tab w:val="left" w:pos="282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lastRenderedPageBreak/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630DAF">
        <w:rPr>
          <w:rFonts w:ascii="Times New Roman" w:hAnsi="Times New Roman" w:cs="Times New Roman"/>
          <w:bCs/>
          <w:i/>
          <w:sz w:val="24"/>
          <w:szCs w:val="24"/>
        </w:rPr>
        <w:t>Цай</w:t>
      </w:r>
      <w:proofErr w:type="spellEnd"/>
      <w:r w:rsidRPr="00630DAF">
        <w:rPr>
          <w:rFonts w:ascii="Times New Roman" w:hAnsi="Times New Roman" w:cs="Times New Roman"/>
          <w:bCs/>
          <w:i/>
          <w:sz w:val="24"/>
          <w:szCs w:val="24"/>
        </w:rPr>
        <w:t xml:space="preserve"> Игорь Александрович</w:t>
      </w:r>
      <w:r w:rsidRPr="00630DAF">
        <w:rPr>
          <w:rFonts w:ascii="Times New Roman" w:hAnsi="Times New Roman" w:cs="Times New Roman"/>
          <w:i/>
          <w:sz w:val="24"/>
          <w:szCs w:val="24"/>
        </w:rPr>
        <w:t>.</w:t>
      </w:r>
    </w:p>
    <w:p w:rsidR="00630DAF" w:rsidRPr="00630DAF" w:rsidRDefault="00630DAF" w:rsidP="00630D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Организация работы  в администрации  муниципального образования Тосненский район Ленинградской области 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  за 2021 год.</w:t>
      </w:r>
    </w:p>
    <w:p w:rsidR="00630DAF" w:rsidRPr="00630DAF" w:rsidRDefault="00630DAF" w:rsidP="00630DA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30DAF">
        <w:rPr>
          <w:rFonts w:ascii="Times New Roman" w:hAnsi="Times New Roman" w:cs="Times New Roman"/>
          <w:sz w:val="24"/>
          <w:szCs w:val="24"/>
        </w:rPr>
        <w:t xml:space="preserve"> </w:t>
      </w:r>
      <w:r w:rsidRPr="00630DAF">
        <w:rPr>
          <w:rFonts w:ascii="Times New Roman" w:hAnsi="Times New Roman" w:cs="Times New Roman"/>
          <w:i/>
          <w:sz w:val="24"/>
          <w:szCs w:val="24"/>
        </w:rPr>
        <w:t>Савкина Ольга Александровна, начальник отдела кадров администрации муниципального образования Тосненский район Ленинградской области.</w:t>
      </w:r>
    </w:p>
    <w:p w:rsidR="00630DAF" w:rsidRPr="00630DAF" w:rsidRDefault="00630DAF" w:rsidP="00630D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О мониторинге и результатах выявления коррупционных рисков в деятельности администрации   муниципального образования по размещению муниципальных закупок за 1 полугодие 2022 г.</w:t>
      </w:r>
    </w:p>
    <w:p w:rsidR="00630DAF" w:rsidRPr="00630DAF" w:rsidRDefault="00630DAF" w:rsidP="00630DA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30DAF">
        <w:rPr>
          <w:rFonts w:ascii="Times New Roman" w:hAnsi="Times New Roman" w:cs="Times New Roman"/>
          <w:sz w:val="24"/>
          <w:szCs w:val="24"/>
        </w:rPr>
        <w:t xml:space="preserve"> </w:t>
      </w:r>
      <w:r w:rsidRPr="00630DAF">
        <w:rPr>
          <w:rFonts w:ascii="Times New Roman" w:hAnsi="Times New Roman" w:cs="Times New Roman"/>
          <w:i/>
          <w:sz w:val="24"/>
          <w:szCs w:val="24"/>
        </w:rPr>
        <w:t>Якубович Андрей Николаевич, начальник отдела муниципальных закупок администрации муниципального образования Тосненский район Ленинградской области.</w:t>
      </w:r>
    </w:p>
    <w:p w:rsidR="00630DAF" w:rsidRPr="00630DAF" w:rsidRDefault="00630DAF" w:rsidP="00630D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AF">
        <w:rPr>
          <w:rFonts w:ascii="Times New Roman" w:hAnsi="Times New Roman" w:cs="Times New Roman"/>
          <w:bCs/>
          <w:sz w:val="24"/>
          <w:szCs w:val="24"/>
        </w:rPr>
        <w:t>О выполнении муниципального плана</w:t>
      </w:r>
      <w:r w:rsidRPr="0063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D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противодействию коррупции администрацией Красноборского городского поселения </w:t>
      </w:r>
      <w:r w:rsidRPr="00630DAF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за 2021 г. и 1 полугодие 2022 г.</w:t>
      </w:r>
    </w:p>
    <w:p w:rsidR="00630DAF" w:rsidRPr="00630DAF" w:rsidRDefault="00630DAF" w:rsidP="00630DA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630D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Аксенов Николай Иванович, глава администрации Красноборского городского поселения.</w:t>
      </w:r>
    </w:p>
    <w:p w:rsidR="00630DAF" w:rsidRDefault="00630DAF" w:rsidP="00630D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О проведении государственной итоговой аттестации по программам основного общего и среднего общего образования в муниципальном образовании Тосненский район Ленинградской области за 2020-2022  (исполнение протокольного решения  № 1  от 24.03.2022 г.).</w:t>
      </w:r>
    </w:p>
    <w:p w:rsidR="00630DAF" w:rsidRPr="00630DAF" w:rsidRDefault="00630DAF" w:rsidP="00630DA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- </w:t>
      </w:r>
      <w:r w:rsidRPr="00630DAF">
        <w:rPr>
          <w:rFonts w:ascii="Times New Roman" w:hAnsi="Times New Roman" w:cs="Times New Roman"/>
          <w:i/>
          <w:sz w:val="24"/>
          <w:szCs w:val="24"/>
        </w:rPr>
        <w:t xml:space="preserve">Запорожская Валентина Михайловна, председатель комитета образования     администрации муниципального образования Тосненский район Ленинградской области. </w:t>
      </w:r>
    </w:p>
    <w:p w:rsidR="00630DAF" w:rsidRDefault="00630DAF" w:rsidP="00630D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sz w:val="24"/>
          <w:szCs w:val="24"/>
        </w:rPr>
        <w:t>О проведении работы по профилактике соблюдения законодательства по противодействию коррупции в образовательных организациях района.</w:t>
      </w:r>
    </w:p>
    <w:p w:rsidR="00630DAF" w:rsidRPr="00630DAF" w:rsidRDefault="00630DAF" w:rsidP="00630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630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Семенов Алексей Игоревич, заместитель </w:t>
      </w:r>
      <w:proofErr w:type="gramStart"/>
      <w:r w:rsidRPr="00630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председателя комитета образования администрации </w:t>
      </w:r>
      <w:r w:rsidRPr="00630DAF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proofErr w:type="gramEnd"/>
      <w:r w:rsidRPr="00630DAF">
        <w:rPr>
          <w:rFonts w:ascii="Times New Roman" w:hAnsi="Times New Roman" w:cs="Times New Roman"/>
          <w:i/>
          <w:sz w:val="24"/>
          <w:szCs w:val="24"/>
        </w:rPr>
        <w:t xml:space="preserve"> Тосненский район Ленинградской области.</w:t>
      </w:r>
    </w:p>
    <w:p w:rsidR="00630DAF" w:rsidRPr="00630DAF" w:rsidRDefault="00630DAF" w:rsidP="00630D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AF">
        <w:rPr>
          <w:rFonts w:ascii="Times New Roman" w:hAnsi="Times New Roman" w:cs="Times New Roman"/>
          <w:bCs/>
          <w:sz w:val="24"/>
          <w:szCs w:val="24"/>
        </w:rPr>
        <w:t>О выполнении муниципального плана</w:t>
      </w:r>
      <w:r w:rsidRPr="00630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D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противодействию коррупции администрацией Ульяновского городского поселения </w:t>
      </w:r>
      <w:r w:rsidRPr="00630DAF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за 2021 г. и 1 полугодие 2022 г.</w:t>
      </w:r>
    </w:p>
    <w:p w:rsidR="00630DAF" w:rsidRPr="00630DAF" w:rsidRDefault="00630DAF" w:rsidP="00630DA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0D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A54BA4">
        <w:rPr>
          <w:rFonts w:ascii="Times New Roman" w:hAnsi="Times New Roman" w:cs="Times New Roman"/>
          <w:i/>
          <w:color w:val="000000"/>
          <w:sz w:val="24"/>
          <w:szCs w:val="24"/>
        </w:rPr>
        <w:t>Кулиева Марина Алексеевна, главный специалист</w:t>
      </w:r>
      <w:r w:rsidRPr="00630D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 Ульяновского городского поселения.</w:t>
      </w:r>
    </w:p>
    <w:p w:rsidR="00005B35" w:rsidRDefault="00005B35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</w:t>
      </w:r>
      <w:r w:rsidR="0063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30DAF" w:rsidRPr="00630DAF" w:rsidRDefault="00630DAF" w:rsidP="00630DAF">
      <w:pPr>
        <w:pStyle w:val="a3"/>
        <w:numPr>
          <w:ilvl w:val="0"/>
          <w:numId w:val="30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DA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работы  в администрации  муниципального образования Тосненский район Ленинградской области 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  за 2021 год.</w:t>
      </w:r>
    </w:p>
    <w:p w:rsidR="00005B35" w:rsidRPr="00630DAF" w:rsidRDefault="00005B35" w:rsidP="00630D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Слушали: </w:t>
      </w:r>
      <w:r w:rsidR="00630DAF" w:rsidRPr="00630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Савкину О.А., </w:t>
      </w:r>
      <w:proofErr w:type="spellStart"/>
      <w:r w:rsidR="00630DAF" w:rsidRPr="00630DAF">
        <w:rPr>
          <w:rFonts w:ascii="Times New Roman" w:eastAsia="Times New Roman" w:hAnsi="Times New Roman"/>
          <w:i/>
          <w:sz w:val="24"/>
          <w:szCs w:val="24"/>
          <w:lang w:eastAsia="ru-RU"/>
        </w:rPr>
        <w:t>Цая</w:t>
      </w:r>
      <w:proofErr w:type="spellEnd"/>
      <w:r w:rsidR="00630DAF" w:rsidRPr="00630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И.А.</w:t>
      </w:r>
      <w:r w:rsidR="00630DA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630DAF" w:rsidRPr="00630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630DAF" w:rsidRPr="00630DAF">
        <w:rPr>
          <w:rFonts w:ascii="Times New Roman" w:eastAsia="Times New Roman" w:hAnsi="Times New Roman"/>
          <w:i/>
          <w:sz w:val="24"/>
          <w:szCs w:val="24"/>
          <w:lang w:eastAsia="ru-RU"/>
        </w:rPr>
        <w:t>Батарина</w:t>
      </w:r>
      <w:proofErr w:type="spellEnd"/>
      <w:r w:rsidR="00630DAF" w:rsidRPr="00630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Н.М.</w:t>
      </w:r>
      <w:r w:rsidRPr="00630D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30DAF" w:rsidRPr="00953D4E" w:rsidRDefault="00630DAF" w:rsidP="00630D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Работа по противодействию коррупции в  администрации  муниципального   образования   Тосненский район Ленинградской области   осуществляется   в соответствии с Федеральным  законом от 25.12.2008 года №273 «О противодействии  коррупции, </w:t>
      </w:r>
      <w:r w:rsidRPr="00953D4E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законом от 02.03.2007 № 25-ФЗ « О муниципальной  службе  в Российской Федерации» и иными  нормативно-правовыми актами в сфере  противодействия коррупции.</w:t>
      </w:r>
    </w:p>
    <w:p w:rsidR="00630DAF" w:rsidRPr="00953D4E" w:rsidRDefault="00630DAF" w:rsidP="0063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решением совета депутатов муниципального образования Тосненский район Ленинградской области от 21.11.2018 №220 «Об утверждении перечня должностей муниципальной службы муниципального образования Тосненский район Ленинградской области, при назначении на которые граждане, а также при </w:t>
      </w:r>
      <w:proofErr w:type="gramStart"/>
      <w:r w:rsidRPr="00953D4E">
        <w:rPr>
          <w:rFonts w:ascii="Times New Roman" w:eastAsia="Calibri" w:hAnsi="Times New Roman" w:cs="Times New Roman"/>
          <w:sz w:val="24"/>
          <w:szCs w:val="24"/>
        </w:rPr>
        <w:t>замещении</w:t>
      </w:r>
      <w:proofErr w:type="gramEnd"/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Pr="00953D4E">
        <w:rPr>
          <w:rFonts w:ascii="Times New Roman" w:eastAsia="Calibri" w:hAnsi="Times New Roman" w:cs="Times New Roman"/>
          <w:b/>
          <w:sz w:val="24"/>
          <w:szCs w:val="24"/>
        </w:rPr>
        <w:t>все должности муниципальной службы</w:t>
      </w:r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 включены в указанный выше Перечень.</w:t>
      </w:r>
    </w:p>
    <w:p w:rsidR="00630DAF" w:rsidRPr="00953D4E" w:rsidRDefault="00630DAF" w:rsidP="0063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>В соответствии с Порядком предоставления указанных сведений муниципальные служащие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</w:t>
      </w:r>
      <w:r w:rsidRPr="00953D4E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имущественного характера своих супруги (супруга) и несовершеннолетних детей не позднее 30 апреля года, следующего </w:t>
      </w:r>
      <w:proofErr w:type="gramStart"/>
      <w:r w:rsidRPr="00953D4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 отчетным. </w:t>
      </w:r>
    </w:p>
    <w:p w:rsidR="00630DAF" w:rsidRPr="00953D4E" w:rsidRDefault="00630DAF" w:rsidP="0063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 Сведения о доходах за 2021 год заполнялись строго в программном комплексе  « Справки БК «, версия 2.5.1.</w:t>
      </w:r>
    </w:p>
    <w:p w:rsidR="00630DAF" w:rsidRPr="00953D4E" w:rsidRDefault="00630DAF" w:rsidP="0063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Организация  и проведение  работы  по предоставлению   </w:t>
      </w:r>
      <w:proofErr w:type="gramStart"/>
      <w:r w:rsidRPr="00953D4E">
        <w:rPr>
          <w:rFonts w:ascii="Times New Roman" w:eastAsia="Calibri" w:hAnsi="Times New Roman" w:cs="Times New Roman"/>
          <w:sz w:val="24"/>
          <w:szCs w:val="24"/>
        </w:rPr>
        <w:t>лицами, замещающими муниципальные  должности велась</w:t>
      </w:r>
      <w:proofErr w:type="gramEnd"/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  с период с 01 по 30 апреля 2022 года. В указанный период проводились консультации муниципальных служащих по вопросам заполнения справок.</w:t>
      </w:r>
    </w:p>
    <w:p w:rsidR="00630DAF" w:rsidRPr="00953D4E" w:rsidRDefault="00630DAF" w:rsidP="0063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>За  2021 год   представлены сведения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супруги (супруга) и несовершеннолетних детей  118 муниципальными служащими администрации                                                                          муниципального  образования  Тосненский район  Ленинградской области.</w:t>
      </w:r>
    </w:p>
    <w:p w:rsidR="00630DAF" w:rsidRPr="00953D4E" w:rsidRDefault="00630DAF" w:rsidP="0063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>Работа по опубликованию  сведений о доходах лиц, замещающих  муниципальные   должности, осуществлена в соответствии с постановлением   администрации от 30.07.2013 №1448-па  «Об утверждении порядка  размещения сведений  о доходах, расходах об имуществе и обязательствах  имущественного   характера муниципальных служащих администрации  муниципального    образования   Тосненский район Ленинградской области и членов их семей в информационно-телекоммуникационной сети интернет на официальном    интерне</w:t>
      </w:r>
      <w:proofErr w:type="gramStart"/>
      <w:r w:rsidRPr="00953D4E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 портале   администрации муниципального образования Тосненский район Ленинградской области и предоставление этих сведений средствам   массовой  информации для  опубликования» в 14 дневной срок</w:t>
      </w:r>
      <w:proofErr w:type="gramStart"/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 со дня истечения  срока для предоставления таких сведений. </w:t>
      </w:r>
    </w:p>
    <w:p w:rsidR="00630DAF" w:rsidRPr="00953D4E" w:rsidRDefault="00630DAF" w:rsidP="00630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ab/>
        <w:t xml:space="preserve">На сайте  администрации 11.05.2022  года  были размещены  сведения в отношении  149 муниципальных служащих: их них 118 – сотрудники  администрации; 31-  комитет финансов, в соответствии с порядком размещения  сведений, утвержденным  постановлением администрации муниципального образования ТРЛО  от 30.07.2013 № 1448-па. </w:t>
      </w:r>
    </w:p>
    <w:p w:rsidR="00630DAF" w:rsidRPr="00953D4E" w:rsidRDefault="00630DAF" w:rsidP="00630DA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ab/>
        <w:t>Фактов нарушения правил подачи сведений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супруги (супруга) и несовершеннолетних детей муниципальными  служащими администрации муниципального образования Тосненский район  Ленинградской области  за отчетный период не выявлено.</w:t>
      </w:r>
    </w:p>
    <w:p w:rsidR="00630DAF" w:rsidRPr="00953D4E" w:rsidRDefault="00630DAF" w:rsidP="00630D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>Во исполнение  отдельных пунктов национального плана противодействия коррупции утвержден порядок  уведомления представителя нанимателя о фактах обращения в целях склонения  муниципального служащего администрации муниципального образования   с правом юридического  лица к совершению коррупционных правонарушений</w:t>
      </w:r>
      <w:proofErr w:type="gramStart"/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630DAF" w:rsidRPr="00953D4E" w:rsidRDefault="00630DAF" w:rsidP="00630DA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  Положение  о порядке  и сроках  применения  взысканий за несоблюдение  муниципальными служащими ограничений запретов,  требований о предоставлении или об  урегулировании  конфликта интересов и неисполнение обязанностей, установленных в целях противодействия  коррупции в администрации  муниципального образования   Тосненский район  Ленинградской области.</w:t>
      </w:r>
    </w:p>
    <w:p w:rsidR="00630DAF" w:rsidRPr="00630DAF" w:rsidRDefault="00630DAF" w:rsidP="00630DA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30DAF">
        <w:rPr>
          <w:rFonts w:ascii="Times New Roman" w:eastAsia="Calibri" w:hAnsi="Times New Roman" w:cs="Times New Roman"/>
          <w:sz w:val="24"/>
          <w:szCs w:val="24"/>
        </w:rPr>
        <w:t xml:space="preserve">Проводится анализ материалов, содержащихся в личном деле муниципальных служащих, включающий в себя изучение данных о прошлых местах работы, данных о родственниках, местах их работы, изучается круг физических и юридических лиц, с которыми муниципальные служащие взаимодействуют в рамках исполнения своих полномочий в целях выявления возможного конфликта интересов. </w:t>
      </w:r>
    </w:p>
    <w:p w:rsidR="00630DAF" w:rsidRPr="00953D4E" w:rsidRDefault="00630DAF" w:rsidP="00630D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>Проводится анализ обращений граждан, на предмет сообщений о возможном наличии коррупционных рисков, возможного возникновения конфликта интересов.</w:t>
      </w:r>
    </w:p>
    <w:p w:rsidR="00630DAF" w:rsidRDefault="00630DAF" w:rsidP="0063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4E">
        <w:rPr>
          <w:rFonts w:ascii="Times New Roman" w:eastAsia="Calibri" w:hAnsi="Times New Roman" w:cs="Times New Roman"/>
          <w:sz w:val="24"/>
          <w:szCs w:val="24"/>
        </w:rPr>
        <w:t xml:space="preserve">        Ежегодно повышают квалификацию муниципальные служащие, в должностные обязанности которых входит участие в противодействии коррупции.</w:t>
      </w:r>
    </w:p>
    <w:p w:rsidR="00AE1B80" w:rsidRPr="00AB27B5" w:rsidRDefault="00AE1B80" w:rsidP="00AE1B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B2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AE1B80" w:rsidRPr="00AE1B80" w:rsidRDefault="00AE1B80" w:rsidP="00AE1B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Предложенный от</w:t>
      </w:r>
      <w:r w:rsidR="00AF6D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E1B80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AF6DB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E1B8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 в администрации  муниципального образования Тосненский район Ленинградской области 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  за 2021 год </w:t>
      </w:r>
      <w:r w:rsidRP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удовлетворительным</w:t>
      </w:r>
      <w:r w:rsidR="00AF6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B80" w:rsidRPr="00953D4E" w:rsidRDefault="00AE1B80" w:rsidP="00630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AFE" w:rsidRPr="00825AFE" w:rsidRDefault="00005B35" w:rsidP="00825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25AFE" w:rsidRPr="00825AFE">
        <w:rPr>
          <w:rFonts w:ascii="Times New Roman" w:hAnsi="Times New Roman" w:cs="Times New Roman"/>
          <w:b/>
          <w:sz w:val="24"/>
          <w:szCs w:val="24"/>
        </w:rPr>
        <w:t>О мониторинге и результатах выявления коррупционных рисков в деятельности администрации   муниципального образования по размещению муниципальных закупок за 1 полугодие 2022 г.</w:t>
      </w:r>
    </w:p>
    <w:p w:rsidR="00005B35" w:rsidRDefault="00005B35" w:rsidP="00825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08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Якубовича А.Н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 </w:t>
      </w:r>
    </w:p>
    <w:p w:rsidR="000B0805" w:rsidRPr="00C24C24" w:rsidRDefault="000B0805" w:rsidP="000B0805">
      <w:pPr>
        <w:widowControl w:val="0"/>
        <w:numPr>
          <w:ilvl w:val="0"/>
          <w:numId w:val="14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12.03.2015 № 958-па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товаров, работ и услуг для муниципальных нужд и нужд бюджетных учреждений (далее-антикоррупционный стандарт),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  <w:proofErr w:type="gramEnd"/>
    </w:p>
    <w:p w:rsidR="000B0805" w:rsidRPr="00C24C24" w:rsidRDefault="000B0805" w:rsidP="000B0805">
      <w:pPr>
        <w:widowControl w:val="0"/>
        <w:numPr>
          <w:ilvl w:val="1"/>
          <w:numId w:val="14"/>
        </w:num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запретам </w:t>
      </w:r>
      <w:r w:rsidRPr="00C24C24">
        <w:rPr>
          <w:rFonts w:ascii="Times New Roman" w:hAnsi="Times New Roman" w:cs="Times New Roman"/>
          <w:b/>
          <w:sz w:val="24"/>
          <w:szCs w:val="24"/>
        </w:rPr>
        <w:t>за 1 полугодие 2022 года</w:t>
      </w:r>
      <w:r w:rsidRPr="00C24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0B0805" w:rsidRPr="00C24C24" w:rsidRDefault="000B0805" w:rsidP="000B0805">
      <w:pPr>
        <w:widowControl w:val="0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 администрации муниципального образования Тосненский район Ленинградской области не выявлено;</w:t>
      </w:r>
    </w:p>
    <w:p w:rsidR="000B0805" w:rsidRPr="00C24C24" w:rsidRDefault="000B0805" w:rsidP="000B0805">
      <w:pPr>
        <w:widowControl w:val="0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работе единой комиссии физических лиц, лично заинтересованных в результатах осуществляемой закупки (в том числе лиц, подавших заявки на участие в конкурсе, заявки на участие в аукционе или заявки на участие в запросе котировок, либо состоящих в штате организаций, подавших указанные заявки), (либо физических лиц, на которых способны оказывать влияние участники закупки (в том числе физических лиц, являющихся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участниками (акционерами) этих организаций, членами их органов управления, кредиторами участников закупки), а также непосредственно осуществляющих контроль органов местного самоуправления не выявлено;</w:t>
      </w:r>
    </w:p>
    <w:p w:rsidR="000B0805" w:rsidRPr="00C24C24" w:rsidRDefault="000B0805" w:rsidP="000B0805">
      <w:pPr>
        <w:widowControl w:val="0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немотивированное отклонение заявок, на участие в соответствующих процедурах осуществления закупок или принятие решения о внесении изменений, либо об отказе от проведения таких процедур в </w:t>
      </w: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сроки, не предусмотренные федеральными законами и иными нормативными правовыми актами Российской Федерации не выявлено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B0805" w:rsidRPr="00C24C24" w:rsidRDefault="000B0805" w:rsidP="000B0805">
      <w:pPr>
        <w:widowControl w:val="0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создание любых препятствий, к освещению средствами массовой информации </w:t>
      </w: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хода и результатов торгов на осуществление закупок, а также для доступа средств массовой информации» заинтересованных организаций и граждан к </w:t>
      </w: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возникающей в процессе проведения процедур закупок для муниципальных нужд администрации муниципального образования Тосненский район Ленинградской области не выявлено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B0805" w:rsidRPr="00C24C24" w:rsidRDefault="000B0805" w:rsidP="000B0805">
      <w:pPr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Ограничениям </w:t>
      </w:r>
      <w:r w:rsidRPr="00C24C24">
        <w:rPr>
          <w:rFonts w:ascii="Times New Roman" w:hAnsi="Times New Roman" w:cs="Times New Roman"/>
          <w:b/>
          <w:sz w:val="24"/>
          <w:szCs w:val="24"/>
        </w:rPr>
        <w:t>за 1 полугодие 2022 года</w:t>
      </w:r>
      <w:r w:rsidRPr="00C24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0B0805" w:rsidRPr="00C24C24" w:rsidRDefault="000B0805" w:rsidP="000B0805">
      <w:pPr>
        <w:widowControl w:val="0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введение квалификационных требований, предъявляемых к участникам </w:t>
      </w: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 закупок, не предусмотренных законодательством не выявлено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B0805" w:rsidRPr="00C24C24" w:rsidRDefault="000B0805" w:rsidP="000B0805">
      <w:pPr>
        <w:widowControl w:val="0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торгах лиц, находящихся в реестре недобросовестных поставщиков не выявлено.</w:t>
      </w:r>
    </w:p>
    <w:p w:rsidR="000B0805" w:rsidRPr="00C24C24" w:rsidRDefault="000B0805" w:rsidP="000B0805">
      <w:pPr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Дозволениям </w:t>
      </w:r>
      <w:r w:rsidRPr="00C24C24">
        <w:rPr>
          <w:rFonts w:ascii="Times New Roman" w:hAnsi="Times New Roman" w:cs="Times New Roman"/>
          <w:b/>
          <w:sz w:val="24"/>
          <w:szCs w:val="24"/>
        </w:rPr>
        <w:t>за 1 полугодие 2022 года</w:t>
      </w:r>
      <w:r w:rsidRPr="00C24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0B0805" w:rsidRPr="00C24C24" w:rsidRDefault="000B0805" w:rsidP="000B0805">
      <w:pPr>
        <w:widowControl w:val="0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 w:bidi="ru-RU"/>
        </w:rPr>
        <w:t xml:space="preserve">а установление порядка формирования, обеспечения размещения, исполнения и контроля за исполнением муниципальных и иных закупок в соответствии с федеральными законами и иными нормативными правовыми актами Российской Федерации, </w:t>
      </w:r>
      <w:proofErr w:type="spellStart"/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Jle</w:t>
      </w:r>
      <w:proofErr w:type="spellEnd"/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 w:bidi="ru-RU"/>
        </w:rPr>
        <w:t>нинградской области</w:t>
      </w: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B0805" w:rsidRPr="00C24C24" w:rsidRDefault="000B0805" w:rsidP="000B0805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Распоряжением администрации от 28.12.2021 № 716-ра «О создании контрактной службы и утверждении положения о контрактной службе администрации муниципального образования Тосненский район Ленинградской области» (с изменениями и дополнениями) создана контрактная служба администрации муниципального образования Тосненский район Ленинградской области и утверждена ее структура, состав и положение (регламент);</w:t>
      </w:r>
    </w:p>
    <w:p w:rsidR="000B0805" w:rsidRPr="00C24C24" w:rsidRDefault="000B0805" w:rsidP="000B0805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Распоряжением администрации от 01.11.2019 № 353-ра «Об утверждении Положения об отделе муниципальных закупок» (с изменениями и дополнениями) утверждено Положение об отделе муниципальных закупок;</w:t>
      </w:r>
    </w:p>
    <w:p w:rsidR="000B0805" w:rsidRPr="00C24C24" w:rsidRDefault="000B0805" w:rsidP="000B0805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администрации от 30.12.2013 № 2692-па «О финансовом контроле» (с изменениями и дополнениями) установлено, что функции </w:t>
      </w: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органа, осуществляющего внутренний муниципальный финансовый контроль возложены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комитет финансов администрации муниципального образования Тосненский район Ленинградской области;</w:t>
      </w:r>
    </w:p>
    <w:p w:rsidR="000B0805" w:rsidRPr="00C24C24" w:rsidRDefault="000B0805" w:rsidP="000B0805">
      <w:pPr>
        <w:widowControl w:val="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26.08.2020 №1555-па «Об уполномоченном органе на осуществление контроля в сфере закупок товаров, работ и услуг для обеспечения муниципальных нужд Тосненского района Ленинградской области» полномочия по исполнению функций уполномоченного органа на осуществление контроля в сфере закупок товаров, работ и услуг для обеспечения муниципальных нужд Тосненского района Ленинградской области возложены на комитет финансов администрации муниципального образования Тосненский район Ленинградской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области. </w:t>
      </w:r>
    </w:p>
    <w:p w:rsidR="000B0805" w:rsidRPr="00C24C24" w:rsidRDefault="000B0805" w:rsidP="000B0805">
      <w:pPr>
        <w:widowControl w:val="0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создание уполномоченного органа для осуществления функций по осуществлению закупок на поставки товаров, выполнение работ, оказание услуг для муниципальных нужд и нужд бюджетных учреждений:</w:t>
      </w:r>
    </w:p>
    <w:p w:rsidR="000B0805" w:rsidRPr="00C24C24" w:rsidRDefault="000B0805" w:rsidP="000B0805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администрации от 23.08.2019 № 1425-па «Об установлении уполномоченного органа на определения поставщиков (подрядчиков, исполнителей) конкурентными способами для муниципальных заказчиков муниципального образования Тосненский район Ленинградской области» (с изменениями и дополнениями) администрация муниципального образования Тосненский район Ленинградской области установлена как </w:t>
      </w: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уполномоченный на определение поставщиков (подрядчиков, исполнителей) для муниципальных нужд муниципальных заказчиков муниципального образования Тосненский район Ленинградской области, отдел муниципальных закупок администрации </w:t>
      </w: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наделен полномочиями на определение поставщиков (подрядчиков, исполнителей) для муниципальных нужд муниципальных заказчиков муниципального образования Тосненский район Ленинградской области, за исключением МКУ «Центр экономики и финансов», комитета образования Тосненский район Ленинградской области, а также образовательных учреждений муниципального образования Тосненский район Ленинградской области, подведомственных комитету образования администрации муниципального образования Тосненский район Ленинградской области;</w:t>
      </w:r>
      <w:proofErr w:type="gramEnd"/>
    </w:p>
    <w:p w:rsidR="000B0805" w:rsidRPr="00C24C24" w:rsidRDefault="000B0805" w:rsidP="000B0805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Постановлением администрации от 30.12.2021 № 3184-па «Об установлении Порядка взаимодействия уполномоченного органа и заказчиков муниципального образования Тосненский район Ленинградской области при определении поставщиков (подрядчиков, исполнителей) конкурентными способами» (с изменениями и дополнениями) утвержден порядок взаимодействия уполномоченного органа и заказчиков муниципального образования Тосненский район Ленинградской области при определении поставщиков (подрядчиков, исполнителей) конкурентными способами;</w:t>
      </w:r>
    </w:p>
    <w:p w:rsidR="000B0805" w:rsidRPr="00C24C24" w:rsidRDefault="000B0805" w:rsidP="000B0805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Распоряжением администрации от 21.01.2022 №8-ра «О назначении ответственных должностных лиц администрации муниципального образования Тосненский район Ленинградской области за приемку поставленных товаров, выполненных работ (их результатов), оказанных услуг» (с изменениями и дополнениями) утвержден состав и полномочия должностных лиц, имеющих право действовать от имени заказчика - администрации муниципального образования Тосненский район Ленинградской области при осуществлении приемки поставленного товара выполненных работ (их результатов), оказанных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 в части соответствия их количества, комплектности, объема требования, установленных контрактом.</w:t>
      </w:r>
    </w:p>
    <w:p w:rsidR="000B0805" w:rsidRPr="00C24C24" w:rsidRDefault="000B0805" w:rsidP="000B0805">
      <w:pPr>
        <w:widowControl w:val="0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формирование комиссии с учетом требований федеральных законов и иных нормативных правовых актов Российской Федерации:</w:t>
      </w:r>
    </w:p>
    <w:p w:rsidR="000B0805" w:rsidRPr="00C24C24" w:rsidRDefault="000B0805" w:rsidP="000B0805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Распоряжением администрации от 10.01.2022 № 1-ра «Об утверждении состава и Положения о комиссии по осуществлению закупок конкурентными способами путем проведения конкурсов в электронной форме, аукционов в электронной форме, запросов котировок в электронной форме, для нужд муниципального образования Тосненский район Ленинградской области» утвержден состав и Положение о комиссии по осуществлению закупок путем проведения конкурсов в электронной форме, аукционов в электронной форме, запросов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котировок в электронной форме, для нужд муниципального образования Тосненский район Ленинградской области.</w:t>
      </w:r>
    </w:p>
    <w:p w:rsidR="000B0805" w:rsidRPr="00C24C24" w:rsidRDefault="000B0805" w:rsidP="000B0805">
      <w:pPr>
        <w:widowControl w:val="0"/>
        <w:numPr>
          <w:ilvl w:val="2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 или иным гражданско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правовым договором (далее - контракт):</w:t>
      </w:r>
    </w:p>
    <w:p w:rsidR="000B0805" w:rsidRPr="00C24C24" w:rsidRDefault="000B0805" w:rsidP="000B0805">
      <w:pPr>
        <w:widowControl w:val="0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 администрации муниципального образования Тосненский район Ленинградской области в разделе «муниципальные закупки» размещены примерные формы муниципальных контрактов на выполнение работ, оказание услуг, а также поставку товаров с требованием по уплате неустоек (штрафов, пеней) в случае просрочки исполнения поставщиком (исполнителем, подрядчиком) обязательств, предусмотренных муниципальным контрактом.</w:t>
      </w:r>
    </w:p>
    <w:p w:rsidR="000B0805" w:rsidRPr="00C24C24" w:rsidRDefault="000B0805" w:rsidP="000B0805">
      <w:pPr>
        <w:widowControl w:val="0"/>
        <w:numPr>
          <w:ilvl w:val="0"/>
          <w:numId w:val="14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 закупки товаров, работ и услуг для муниципальных нужд администрации муниципального образования Тосненского района Ленинградской области сформированы и размещены в плане – графике закупок товаров, работ, услуг для обеспечения нужд администрации муниципального образования Тосненский район Ленинградской области на 2022 финансовый год и плановый период 2023 и 2024 годов, данная информация размещена  на официальном сайте Российской Федерации </w:t>
      </w:r>
      <w:hyperlink r:id="rId9" w:history="1">
        <w:r w:rsidRPr="00C24C2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 w:bidi="ru-RU"/>
          </w:rPr>
          <w:t>https://zakupki.gov.ru</w:t>
        </w:r>
      </w:hyperlink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порядке</w:t>
      </w:r>
      <w:proofErr w:type="gramEnd"/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по форме, установленной законодательством Российской Федерации.</w:t>
      </w:r>
    </w:p>
    <w:p w:rsidR="000B0805" w:rsidRPr="00C24C24" w:rsidRDefault="000B0805" w:rsidP="000B0805">
      <w:pPr>
        <w:widowControl w:val="0"/>
        <w:numPr>
          <w:ilvl w:val="0"/>
          <w:numId w:val="14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установления начальной (максимальной) цены контракта источниками информации о ценах товаров, работ, услуг, являющихся предметом закупки, являются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 и иные источники информации.</w:t>
      </w:r>
    </w:p>
    <w:p w:rsidR="000B0805" w:rsidRPr="00C24C24" w:rsidRDefault="000B0805" w:rsidP="000B0805">
      <w:pPr>
        <w:widowControl w:val="0"/>
        <w:numPr>
          <w:ilvl w:val="0"/>
          <w:numId w:val="14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 извещений по конкурентным процедурам, проекты муниципальных контрактов, и иные документы, формируемые при размещении муниципальных закупок, проверяются уполномоченными структурными подразделениями (ответственными должностными лицами) на предмет их соответствия требованиям законодательства.</w:t>
      </w:r>
    </w:p>
    <w:p w:rsidR="000B0805" w:rsidRPr="00C24C24" w:rsidRDefault="000B0805" w:rsidP="000B0805">
      <w:pPr>
        <w:widowControl w:val="0"/>
        <w:numPr>
          <w:ilvl w:val="0"/>
          <w:numId w:val="14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Размещение муниципальных закупок осуществляется в строгом соответствии с требованиями законодательства на официальном сайте. Преимущество отдается аукционам в электронной форме как более прозрачной и открытой процедуре.</w:t>
      </w:r>
    </w:p>
    <w:p w:rsidR="000B0805" w:rsidRPr="00C24C24" w:rsidRDefault="000B0805" w:rsidP="000B0805">
      <w:pPr>
        <w:widowControl w:val="0"/>
        <w:numPr>
          <w:ilvl w:val="0"/>
          <w:numId w:val="14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Отсутствует необоснованное ограничение конкуренции при размещении муниципальных закупок (фактов необоснованного установления требований к участникам закупки, а также фактов необоснованных отказов в участии при размещении закупки -  не выявлено).</w:t>
      </w:r>
    </w:p>
    <w:p w:rsidR="000B0805" w:rsidRPr="00C24C24" w:rsidRDefault="000B0805" w:rsidP="000B0805">
      <w:pPr>
        <w:widowControl w:val="0"/>
        <w:numPr>
          <w:ilvl w:val="0"/>
          <w:numId w:val="14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2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Муниципальные контракты заключаются в соответствии с объявленными условиями при размещении закупки.</w:t>
      </w:r>
    </w:p>
    <w:p w:rsidR="003B30CD" w:rsidRPr="003B30CD" w:rsidRDefault="003B30CD" w:rsidP="003B30CD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0CD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3B30CD" w:rsidRDefault="003B30CD" w:rsidP="003B30C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CD">
        <w:rPr>
          <w:rFonts w:ascii="Times New Roman" w:hAnsi="Times New Roman" w:cs="Times New Roman"/>
          <w:sz w:val="24"/>
          <w:szCs w:val="24"/>
        </w:rPr>
        <w:t>При подготовк</w:t>
      </w:r>
      <w:r w:rsidR="0090644C">
        <w:rPr>
          <w:rFonts w:ascii="Times New Roman" w:hAnsi="Times New Roman" w:cs="Times New Roman"/>
          <w:sz w:val="24"/>
          <w:szCs w:val="24"/>
        </w:rPr>
        <w:t>е</w:t>
      </w:r>
      <w:r w:rsidRPr="003B30CD">
        <w:rPr>
          <w:rFonts w:ascii="Times New Roman" w:hAnsi="Times New Roman" w:cs="Times New Roman"/>
          <w:sz w:val="24"/>
          <w:szCs w:val="24"/>
        </w:rPr>
        <w:t xml:space="preserve"> отчета по данному вопросу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B30CD">
        <w:rPr>
          <w:rFonts w:ascii="Times New Roman" w:hAnsi="Times New Roman" w:cs="Times New Roman"/>
          <w:sz w:val="24"/>
          <w:szCs w:val="24"/>
        </w:rPr>
        <w:t xml:space="preserve"> декабр</w:t>
      </w:r>
      <w:r>
        <w:rPr>
          <w:rFonts w:ascii="Times New Roman" w:hAnsi="Times New Roman" w:cs="Times New Roman"/>
          <w:sz w:val="24"/>
          <w:szCs w:val="24"/>
        </w:rPr>
        <w:t>ьскому заседанию</w:t>
      </w:r>
      <w:r w:rsidRPr="003B30CD">
        <w:rPr>
          <w:rFonts w:ascii="Times New Roman" w:hAnsi="Times New Roman" w:cs="Times New Roman"/>
          <w:sz w:val="24"/>
          <w:szCs w:val="24"/>
        </w:rPr>
        <w:t xml:space="preserve"> </w:t>
      </w:r>
      <w:r w:rsidR="0090644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3B30CD">
        <w:rPr>
          <w:rFonts w:ascii="Times New Roman" w:hAnsi="Times New Roman" w:cs="Times New Roman"/>
          <w:sz w:val="24"/>
          <w:szCs w:val="24"/>
        </w:rPr>
        <w:t xml:space="preserve">конкретизировать  </w:t>
      </w:r>
      <w:r w:rsidR="0090644C">
        <w:rPr>
          <w:rFonts w:ascii="Times New Roman" w:hAnsi="Times New Roman" w:cs="Times New Roman"/>
          <w:sz w:val="24"/>
          <w:szCs w:val="24"/>
        </w:rPr>
        <w:t xml:space="preserve"> </w:t>
      </w:r>
      <w:r w:rsidRPr="003B30CD">
        <w:rPr>
          <w:rFonts w:ascii="Times New Roman" w:hAnsi="Times New Roman" w:cs="Times New Roman"/>
          <w:sz w:val="24"/>
          <w:szCs w:val="24"/>
        </w:rPr>
        <w:t>информацию</w:t>
      </w:r>
      <w:r w:rsidR="0090644C">
        <w:rPr>
          <w:rFonts w:ascii="Times New Roman" w:hAnsi="Times New Roman" w:cs="Times New Roman"/>
          <w:sz w:val="24"/>
          <w:szCs w:val="24"/>
        </w:rPr>
        <w:t>,  обратив внимание</w:t>
      </w:r>
      <w:r w:rsidRPr="003B30CD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90644C">
        <w:rPr>
          <w:rFonts w:ascii="Times New Roman" w:hAnsi="Times New Roman" w:cs="Times New Roman"/>
          <w:sz w:val="24"/>
          <w:szCs w:val="24"/>
        </w:rPr>
        <w:t>на</w:t>
      </w:r>
      <w:r w:rsidRPr="003B30CD">
        <w:rPr>
          <w:rFonts w:ascii="Times New Roman" w:hAnsi="Times New Roman" w:cs="Times New Roman"/>
          <w:sz w:val="24"/>
          <w:szCs w:val="24"/>
        </w:rPr>
        <w:t xml:space="preserve"> проводим</w:t>
      </w:r>
      <w:r w:rsidR="0090644C">
        <w:rPr>
          <w:rFonts w:ascii="Times New Roman" w:hAnsi="Times New Roman" w:cs="Times New Roman"/>
          <w:sz w:val="24"/>
          <w:szCs w:val="24"/>
        </w:rPr>
        <w:t>ый</w:t>
      </w:r>
      <w:r w:rsidRPr="003B30CD">
        <w:rPr>
          <w:rFonts w:ascii="Times New Roman" w:hAnsi="Times New Roman" w:cs="Times New Roman"/>
          <w:sz w:val="24"/>
          <w:szCs w:val="24"/>
        </w:rPr>
        <w:t xml:space="preserve"> </w:t>
      </w:r>
      <w:r w:rsidR="0090644C" w:rsidRPr="003B30CD">
        <w:rPr>
          <w:rFonts w:ascii="Times New Roman" w:hAnsi="Times New Roman" w:cs="Times New Roman"/>
          <w:sz w:val="24"/>
          <w:szCs w:val="24"/>
        </w:rPr>
        <w:t xml:space="preserve">мониторинг и </w:t>
      </w:r>
      <w:r w:rsidR="0090644C">
        <w:rPr>
          <w:rFonts w:ascii="Times New Roman" w:hAnsi="Times New Roman" w:cs="Times New Roman"/>
          <w:sz w:val="24"/>
          <w:szCs w:val="24"/>
        </w:rPr>
        <w:t xml:space="preserve">его </w:t>
      </w:r>
      <w:r w:rsidR="0090644C" w:rsidRPr="003B30CD">
        <w:rPr>
          <w:rFonts w:ascii="Times New Roman" w:hAnsi="Times New Roman" w:cs="Times New Roman"/>
          <w:sz w:val="24"/>
          <w:szCs w:val="24"/>
        </w:rPr>
        <w:t>результат</w:t>
      </w:r>
      <w:r w:rsidR="0090644C">
        <w:rPr>
          <w:rFonts w:ascii="Times New Roman" w:hAnsi="Times New Roman" w:cs="Times New Roman"/>
          <w:sz w:val="24"/>
          <w:szCs w:val="24"/>
        </w:rPr>
        <w:t>ы</w:t>
      </w:r>
      <w:r w:rsidR="0090644C" w:rsidRPr="003B30CD">
        <w:rPr>
          <w:rFonts w:ascii="Times New Roman" w:hAnsi="Times New Roman" w:cs="Times New Roman"/>
          <w:sz w:val="24"/>
          <w:szCs w:val="24"/>
        </w:rPr>
        <w:t xml:space="preserve"> </w:t>
      </w:r>
      <w:r w:rsidR="0090644C">
        <w:rPr>
          <w:rFonts w:ascii="Times New Roman" w:hAnsi="Times New Roman" w:cs="Times New Roman"/>
          <w:sz w:val="24"/>
          <w:szCs w:val="24"/>
        </w:rPr>
        <w:t xml:space="preserve">по </w:t>
      </w:r>
      <w:r w:rsidR="0090644C" w:rsidRPr="003B30CD">
        <w:rPr>
          <w:rFonts w:ascii="Times New Roman" w:hAnsi="Times New Roman" w:cs="Times New Roman"/>
          <w:sz w:val="24"/>
          <w:szCs w:val="24"/>
        </w:rPr>
        <w:t>выявлени</w:t>
      </w:r>
      <w:r w:rsidR="0090644C">
        <w:rPr>
          <w:rFonts w:ascii="Times New Roman" w:hAnsi="Times New Roman" w:cs="Times New Roman"/>
          <w:sz w:val="24"/>
          <w:szCs w:val="24"/>
        </w:rPr>
        <w:t>ю</w:t>
      </w:r>
      <w:r w:rsidR="0090644C" w:rsidRPr="003B30CD">
        <w:rPr>
          <w:rFonts w:ascii="Times New Roman" w:hAnsi="Times New Roman" w:cs="Times New Roman"/>
          <w:sz w:val="24"/>
          <w:szCs w:val="24"/>
        </w:rPr>
        <w:t xml:space="preserve"> коррупционных рисков в деятельности администрации   муниципального образования </w:t>
      </w:r>
      <w:r w:rsidR="0090644C">
        <w:rPr>
          <w:rFonts w:ascii="Times New Roman" w:hAnsi="Times New Roman" w:cs="Times New Roman"/>
          <w:sz w:val="24"/>
          <w:szCs w:val="24"/>
        </w:rPr>
        <w:t>при</w:t>
      </w:r>
      <w:r w:rsidR="0090644C" w:rsidRPr="003B30CD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90644C">
        <w:rPr>
          <w:rFonts w:ascii="Times New Roman" w:hAnsi="Times New Roman" w:cs="Times New Roman"/>
          <w:sz w:val="24"/>
          <w:szCs w:val="24"/>
        </w:rPr>
        <w:t>и</w:t>
      </w:r>
      <w:r w:rsidR="0090644C" w:rsidRPr="003B30CD">
        <w:rPr>
          <w:rFonts w:ascii="Times New Roman" w:hAnsi="Times New Roman" w:cs="Times New Roman"/>
          <w:sz w:val="24"/>
          <w:szCs w:val="24"/>
        </w:rPr>
        <w:t xml:space="preserve"> муниципальных закупок</w:t>
      </w:r>
      <w:r w:rsidR="0090644C">
        <w:rPr>
          <w:rFonts w:ascii="Times New Roman" w:hAnsi="Times New Roman" w:cs="Times New Roman"/>
          <w:sz w:val="24"/>
          <w:szCs w:val="24"/>
        </w:rPr>
        <w:t xml:space="preserve"> за</w:t>
      </w:r>
      <w:r w:rsidRPr="003B30CD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90644C">
        <w:rPr>
          <w:rFonts w:ascii="Times New Roman" w:hAnsi="Times New Roman" w:cs="Times New Roman"/>
          <w:sz w:val="24"/>
          <w:szCs w:val="24"/>
        </w:rPr>
        <w:t>у</w:t>
      </w:r>
      <w:r w:rsidRPr="003B3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0CD" w:rsidRPr="003B30CD" w:rsidRDefault="003B30CD" w:rsidP="003B30C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CD">
        <w:rPr>
          <w:rFonts w:ascii="Times New Roman" w:hAnsi="Times New Roman" w:cs="Times New Roman"/>
          <w:sz w:val="24"/>
          <w:szCs w:val="24"/>
        </w:rPr>
        <w:t xml:space="preserve">Предложенный отчет о выполненной работе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3B30C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0CD">
        <w:rPr>
          <w:rFonts w:ascii="Times New Roman" w:hAnsi="Times New Roman" w:cs="Times New Roman"/>
          <w:sz w:val="24"/>
          <w:szCs w:val="24"/>
        </w:rPr>
        <w:t xml:space="preserve"> года считать удовлетворительным</w:t>
      </w:r>
      <w:r w:rsidR="00AF6DBE">
        <w:rPr>
          <w:rFonts w:ascii="Times New Roman" w:hAnsi="Times New Roman" w:cs="Times New Roman"/>
          <w:sz w:val="24"/>
          <w:szCs w:val="24"/>
        </w:rPr>
        <w:t>.</w:t>
      </w:r>
    </w:p>
    <w:p w:rsidR="000B0805" w:rsidRPr="00C44BD0" w:rsidRDefault="000B0805" w:rsidP="000B080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D0">
        <w:rPr>
          <w:rFonts w:ascii="Times New Roman" w:hAnsi="Times New Roman" w:cs="Times New Roman"/>
          <w:b/>
          <w:sz w:val="24"/>
          <w:szCs w:val="24"/>
        </w:rPr>
        <w:t>3.</w:t>
      </w:r>
      <w:r w:rsidRPr="000B080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44BD0">
        <w:rPr>
          <w:rFonts w:ascii="Times New Roman" w:hAnsi="Times New Roman" w:cs="Times New Roman"/>
          <w:b/>
          <w:sz w:val="24"/>
          <w:szCs w:val="24"/>
        </w:rPr>
        <w:t>О 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 за 2021 г. и 1 полугодие 2022 г.</w:t>
      </w:r>
    </w:p>
    <w:p w:rsidR="000B0805" w:rsidRDefault="00C44BD0" w:rsidP="000B0805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D0">
        <w:rPr>
          <w:rFonts w:ascii="Times New Roman" w:hAnsi="Times New Roman" w:cs="Times New Roman"/>
          <w:i/>
          <w:sz w:val="24"/>
          <w:szCs w:val="24"/>
        </w:rPr>
        <w:t>Слушали:</w:t>
      </w:r>
      <w:r w:rsidR="000B0805" w:rsidRPr="00C44BD0">
        <w:rPr>
          <w:rFonts w:ascii="Times New Roman" w:hAnsi="Times New Roman" w:cs="Times New Roman"/>
          <w:i/>
          <w:sz w:val="24"/>
          <w:szCs w:val="24"/>
        </w:rPr>
        <w:t xml:space="preserve">  Аксенов</w:t>
      </w:r>
      <w:r w:rsidRPr="00C44BD0">
        <w:rPr>
          <w:rFonts w:ascii="Times New Roman" w:hAnsi="Times New Roman" w:cs="Times New Roman"/>
          <w:i/>
          <w:sz w:val="24"/>
          <w:szCs w:val="24"/>
        </w:rPr>
        <w:t>а</w:t>
      </w:r>
      <w:r w:rsidR="000B0805" w:rsidRPr="00C44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4BD0">
        <w:rPr>
          <w:rFonts w:ascii="Times New Roman" w:hAnsi="Times New Roman" w:cs="Times New Roman"/>
          <w:i/>
          <w:sz w:val="24"/>
          <w:szCs w:val="24"/>
        </w:rPr>
        <w:t xml:space="preserve">Н.И., </w:t>
      </w:r>
      <w:proofErr w:type="spellStart"/>
      <w:r w:rsidRPr="00C44BD0">
        <w:rPr>
          <w:rFonts w:ascii="Times New Roman" w:hAnsi="Times New Roman" w:cs="Times New Roman"/>
          <w:i/>
          <w:sz w:val="24"/>
          <w:szCs w:val="24"/>
        </w:rPr>
        <w:t>Цая</w:t>
      </w:r>
      <w:proofErr w:type="spellEnd"/>
      <w:r w:rsidRPr="00C44BD0">
        <w:rPr>
          <w:rFonts w:ascii="Times New Roman" w:hAnsi="Times New Roman" w:cs="Times New Roman"/>
          <w:i/>
          <w:sz w:val="24"/>
          <w:szCs w:val="24"/>
        </w:rPr>
        <w:t xml:space="preserve"> И.А., Савкину О.А.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В администрации Красноборского городского поселения создан Совет (комиссия) при главе администрации по противодействию коррупции. Заседания комиссии проводятся ежеквартально. Протоколы заседаний комиссии размещаются на сайте Красноборского городского поселения в разделе Противодействие коррупции.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В 2022 году проведено 1 (одно) заседание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За 5 месяцев 2022 года антикоррупционная экспертиза проведена в отношении 62 проектов нормативных правовых актов. Проекты нормативно-правовых актов были направлены в Тосненскую городскую прокуратуру. Тосненской прокуратурой за отчетный период в адрес администрации направлено 12 замечаний на проекты нормативно-правовых актов. Замечания были рассмотрены, устранены указанные замечания и внесены изменения в соответствии с требованиями федерального законодательства и положений Устава Красноборского городского поселения.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Сообщений граждан, организаций о ставших известными случаях коррупционных правонарушений, совершенных муниципальными служащими не поступало.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и по соблюдению требований к служебному поведению муниципальных служащих и урегулированию конфликта интересов.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C24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2021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в</w:t>
      </w:r>
      <w:proofErr w:type="gramEnd"/>
      <w:r w:rsidRPr="00C24C24">
        <w:rPr>
          <w:rFonts w:ascii="Times New Roman" w:eastAsia="Calibri" w:hAnsi="Times New Roman" w:cs="Times New Roman"/>
          <w:sz w:val="24"/>
          <w:szCs w:val="24"/>
        </w:rPr>
        <w:t xml:space="preserve"> срок до 31.04.2022г. Справки заполнялись с использованием программы «Справки БК». Руководители муниципальных учреждений так же подали сведения в установленный законодательством срок.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Данные сведения размещены на сайте Красноборского городского поселения.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 xml:space="preserve">В срок до 01.04.2022 муниципальными служащими администрации Красноборского городского поселения своевременно предоставлены сведения об адресах сайтов и (или) </w:t>
      </w:r>
      <w:r w:rsidRPr="00C24C24">
        <w:rPr>
          <w:rFonts w:ascii="Times New Roman" w:eastAsia="Calibri" w:hAnsi="Times New Roman" w:cs="Times New Roman"/>
          <w:sz w:val="24"/>
          <w:szCs w:val="24"/>
        </w:rPr>
        <w:lastRenderedPageBreak/>
        <w:t>страниц сайтов 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муниципальной службы, размещались общедоступная информация, а также данные, позволяющие его идентифицировать.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Фактов возникновения или возможного возникновения конфликта интересов между участниками закупки и заказчиком за отчетный период не выявлено.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С 01.01.2022 по настоящее время в УФАС по Ленинградской области обжаловано два открытых электронных конкурса, три аукциона в электронной форме. Из них две жалобы признаны необоснованными. В соответствии с предписаниями УФАС по Ленинградской области, вынесенным в адрес заказчика – администрации Красноборского городского поселения, были внесены требуемые изменения.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Уведомлений от муниципальных служащих администрации о получении подарков, выполнении иной оплачиваемой работы, обращений в целях склонения к совершению коррупционных правонарушений не поступало.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Проблем в деятельности должностных лиц по профилактике коррупционных и иных правонарушений не установлено.</w:t>
      </w:r>
    </w:p>
    <w:p w:rsidR="00C44BD0" w:rsidRPr="00C24C24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 xml:space="preserve">Ведущим специалистом по кадрам регулярно осуществляется постоянный </w:t>
      </w:r>
      <w:proofErr w:type="gramStart"/>
      <w:r w:rsidRPr="00C24C2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24C24">
        <w:rPr>
          <w:rFonts w:ascii="Times New Roman" w:eastAsia="Calibri" w:hAnsi="Times New Roman" w:cs="Times New Roman"/>
          <w:sz w:val="24"/>
          <w:szCs w:val="24"/>
        </w:rPr>
        <w:t xml:space="preserve"> актуализацией сведений, содержащихся в личных делах муниципальных служащих в целях возможного выявления конфликта интересов.</w:t>
      </w:r>
    </w:p>
    <w:p w:rsidR="00C44BD0" w:rsidRDefault="00C44BD0" w:rsidP="00C44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C24">
        <w:rPr>
          <w:rFonts w:ascii="Times New Roman" w:eastAsia="Calibri" w:hAnsi="Times New Roman" w:cs="Times New Roman"/>
          <w:sz w:val="24"/>
          <w:szCs w:val="24"/>
        </w:rPr>
        <w:t>Информация в сфере противодействия коррупции размещается по мере необходимости на сайте Красноборского городского поселения в разделе «Противодействие коррупции».</w:t>
      </w:r>
    </w:p>
    <w:p w:rsidR="003B30CD" w:rsidRPr="00AB27B5" w:rsidRDefault="003B30CD" w:rsidP="003B30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B2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3B30CD" w:rsidRDefault="003B30CD" w:rsidP="003B30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Предложенный отчет о </w:t>
      </w:r>
      <w:r w:rsidR="00AB27B5" w:rsidRPr="00AB27B5">
        <w:rPr>
          <w:rFonts w:ascii="Times New Roman" w:hAnsi="Times New Roman" w:cs="Times New Roman"/>
          <w:sz w:val="24"/>
          <w:szCs w:val="24"/>
        </w:rPr>
        <w:t>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</w:t>
      </w:r>
      <w:r w:rsidR="00AB27B5" w:rsidRP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2021 год</w:t>
      </w:r>
      <w:r w:rsidR="00D2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полугодие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удовлетворительным</w:t>
      </w:r>
      <w:r w:rsidR="00AF6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0CD" w:rsidRPr="00C24C24" w:rsidRDefault="003B30CD" w:rsidP="00C44BD0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C44BD0" w:rsidRPr="00C44BD0" w:rsidRDefault="00C44BD0" w:rsidP="00C44BD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D0">
        <w:rPr>
          <w:rFonts w:ascii="Times New Roman" w:hAnsi="Times New Roman" w:cs="Times New Roman"/>
          <w:b/>
          <w:sz w:val="24"/>
          <w:szCs w:val="24"/>
        </w:rPr>
        <w:t>4.</w:t>
      </w:r>
      <w:r w:rsidRPr="00C44BD0">
        <w:rPr>
          <w:rFonts w:ascii="Times New Roman" w:hAnsi="Times New Roman" w:cs="Times New Roman"/>
          <w:b/>
          <w:sz w:val="24"/>
          <w:szCs w:val="24"/>
        </w:rPr>
        <w:tab/>
        <w:t>О проведении государственной итоговой аттестации по программам основного общего и среднего общего образования в муниципальном образовании Тосненский район Ленинградской области за 2020-2022  (исполнение протокольного решения  № 1  от 24.03.2022 г.).</w:t>
      </w:r>
    </w:p>
    <w:p w:rsidR="000B0805" w:rsidRPr="00C44BD0" w:rsidRDefault="00C44BD0" w:rsidP="00A54BA4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BD0">
        <w:rPr>
          <w:rFonts w:ascii="Times New Roman" w:hAnsi="Times New Roman" w:cs="Times New Roman"/>
          <w:i/>
          <w:sz w:val="24"/>
          <w:szCs w:val="24"/>
        </w:rPr>
        <w:t xml:space="preserve">     Слушали: Запорожскую В.М.</w:t>
      </w:r>
    </w:p>
    <w:p w:rsidR="00C44BD0" w:rsidRPr="005F0B12" w:rsidRDefault="00C44BD0" w:rsidP="00A54BA4">
      <w:pPr>
        <w:numPr>
          <w:ilvl w:val="0"/>
          <w:numId w:val="3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0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Проведение ГИА в 2020 году </w:t>
      </w:r>
    </w:p>
    <w:p w:rsidR="00C44BD0" w:rsidRPr="005F0B12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history="1">
        <w:r w:rsidRPr="005F0B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приказам Министерства просвещения Российской Федерации и Федеральной службы по надзору в сфере образования и науки Российской Федерации от 11.06.2020 №293/650 «Об особенностях проведения государственной итоговой аттестации по образовательным программ основного общего образования в 2020 году»</w:t>
        </w:r>
      </w:hyperlink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Министерства просвещения Российской Федерации и Федеральной службы по надзору в сфере образования и науки Российской Федерации от 11.06.2020 №294/651 «Об особенностях проведения</w:t>
      </w:r>
      <w:proofErr w:type="gramEnd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образовательным программам среднего общего образования в 2020 году» ГИА в формате ОГЭ и ЕГЭ в 2020 году отменяется</w:t>
      </w:r>
      <w:r w:rsidRPr="005F0B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Все выпускники 9-х и 11-х классов, допущенные к ГИА, получили аттестаты на основании итоговых годовых отметок. ЕГЭ в 2020 году сдавали только те, кому результаты экзамена нужны для поступления в высшее учебное заведение. </w:t>
      </w:r>
    </w:p>
    <w:p w:rsidR="00C44BD0" w:rsidRPr="005F0B12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марта 2020 года на территории Ленинградской области был введен режим повышенной готовности в условиях распространения новой коронавирусной инфекции (</w:t>
      </w:r>
      <w:r w:rsidRPr="005F0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-19). С 6 апреля все обучающиеся общеобразовательных организаций Тосненского муниципального района были переведены на дистанционное обучение. Подготовка к ГИА также реализовалась за счет осуществления дистанционного обучения. С 12 мая были разрешены очные консультации для подготовки к ЕГЭ в группах не более 15 человек с соблюдением </w:t>
      </w: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всех санитарно-эпидемиологических требований по недопущению распространения инфекции. </w:t>
      </w:r>
    </w:p>
    <w:p w:rsidR="00C44BD0" w:rsidRPr="005F0B12" w:rsidRDefault="00C44BD0" w:rsidP="00C44BD0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программам основного общего образования (ГИА-9) 2020</w:t>
      </w:r>
    </w:p>
    <w:tbl>
      <w:tblPr>
        <w:tblStyle w:val="3"/>
        <w:tblW w:w="9606" w:type="dxa"/>
        <w:tblInd w:w="-5" w:type="dxa"/>
        <w:tblLook w:val="04A0" w:firstRow="1" w:lastRow="0" w:firstColumn="1" w:lastColumn="0" w:noHBand="0" w:noVBand="1"/>
      </w:tblPr>
      <w:tblGrid>
        <w:gridCol w:w="1701"/>
        <w:gridCol w:w="1330"/>
        <w:gridCol w:w="1288"/>
        <w:gridCol w:w="1223"/>
        <w:gridCol w:w="1688"/>
        <w:gridCol w:w="2376"/>
      </w:tblGrid>
      <w:tr w:rsidR="00C44BD0" w:rsidRPr="005F0B12" w:rsidTr="00B861F9">
        <w:tc>
          <w:tcPr>
            <w:tcW w:w="1701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9-х классов в Тосненском районе в 2020 году</w:t>
            </w:r>
          </w:p>
        </w:tc>
        <w:tc>
          <w:tcPr>
            <w:tcW w:w="1330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288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допущены к ГИА</w:t>
            </w:r>
          </w:p>
        </w:tc>
        <w:tc>
          <w:tcPr>
            <w:tcW w:w="1223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ГИА и получили аттестаты</w:t>
            </w:r>
          </w:p>
        </w:tc>
        <w:tc>
          <w:tcPr>
            <w:tcW w:w="1688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проходят ГИА (лица с различными формами умственной отсталости) - получили свидетельство об обучении</w:t>
            </w:r>
          </w:p>
        </w:tc>
      </w:tr>
      <w:tr w:rsidR="00C44BD0" w:rsidRPr="005F0B12" w:rsidTr="00B861F9">
        <w:tc>
          <w:tcPr>
            <w:tcW w:w="1701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330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288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688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6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44BD0" w:rsidRPr="005F0B12" w:rsidRDefault="00C44BD0" w:rsidP="00C44BD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ГИА по программам среднего общего образования (ГИА-11) 2020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15"/>
        <w:gridCol w:w="1733"/>
        <w:gridCol w:w="1701"/>
        <w:gridCol w:w="1843"/>
        <w:gridCol w:w="1836"/>
      </w:tblGrid>
      <w:tr w:rsidR="00C44BD0" w:rsidRPr="005F0B12" w:rsidTr="00B861F9">
        <w:tc>
          <w:tcPr>
            <w:tcW w:w="2515" w:type="dxa"/>
          </w:tcPr>
          <w:p w:rsidR="00C44BD0" w:rsidRPr="005F0B12" w:rsidRDefault="00C44BD0" w:rsidP="00B861F9">
            <w:pPr>
              <w:tabs>
                <w:tab w:val="left" w:pos="2047"/>
              </w:tabs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 11-х классов в Тосненском районе в 2021 году</w:t>
            </w:r>
          </w:p>
        </w:tc>
        <w:tc>
          <w:tcPr>
            <w:tcW w:w="1733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701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Участников ЕГЭ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1836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4BD0" w:rsidRPr="005F0B12" w:rsidTr="00B861F9">
        <w:tc>
          <w:tcPr>
            <w:tcW w:w="2515" w:type="dxa"/>
          </w:tcPr>
          <w:p w:rsidR="00C44BD0" w:rsidRPr="005F0B12" w:rsidRDefault="00C44BD0" w:rsidP="00B861F9">
            <w:pPr>
              <w:spacing w:before="100" w:beforeAutospacing="1" w:after="100" w:afterAutospacing="1"/>
              <w:ind w:left="567" w:hanging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33" w:type="dxa"/>
          </w:tcPr>
          <w:p w:rsidR="00C44BD0" w:rsidRPr="005F0B12" w:rsidRDefault="00C44BD0" w:rsidP="00B861F9">
            <w:pPr>
              <w:spacing w:before="100" w:beforeAutospacing="1" w:after="100" w:afterAutospacing="1"/>
              <w:ind w:left="567" w:hanging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01" w:type="dxa"/>
          </w:tcPr>
          <w:p w:rsidR="00C44BD0" w:rsidRPr="005F0B12" w:rsidRDefault="00C44BD0" w:rsidP="00B861F9">
            <w:pPr>
              <w:spacing w:before="100" w:beforeAutospacing="1" w:after="100" w:afterAutospacing="1"/>
              <w:ind w:left="567" w:hanging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43" w:type="dxa"/>
          </w:tcPr>
          <w:p w:rsidR="00C44BD0" w:rsidRPr="005F0B12" w:rsidRDefault="00C44BD0" w:rsidP="00B861F9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36" w:type="dxa"/>
          </w:tcPr>
          <w:p w:rsidR="00C44BD0" w:rsidRPr="005F0B12" w:rsidRDefault="00C44BD0" w:rsidP="00B861F9">
            <w:pPr>
              <w:spacing w:before="100" w:beforeAutospacing="1" w:after="100" w:afterAutospacing="1"/>
              <w:ind w:left="567" w:hanging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</w:tbl>
    <w:p w:rsidR="00C44BD0" w:rsidRPr="005F0B12" w:rsidRDefault="00C44BD0" w:rsidP="00A54BA4">
      <w:pPr>
        <w:numPr>
          <w:ilvl w:val="0"/>
          <w:numId w:val="33"/>
        </w:num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0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Проведение ГИА в 2021 году.</w:t>
      </w:r>
    </w:p>
    <w:p w:rsidR="00C44BD0" w:rsidRPr="005F0B12" w:rsidRDefault="00C44BD0" w:rsidP="00C44BD0">
      <w:pPr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Совместными приказами Министерства просвещения Российской Федерации и Федеральной службы по надзору в сфере образования и науки от 16 марта 2021 года № 104/307 «Об особенностях проведения государственной итоговой аттестации по образовательным программам основного общего образования в 2021 году», № 105/307 «Об особенностях проведения государственной итоговой аттестации по образовательным программам среднего общего образования в 2021 году», Постановлением Правительства Российской Федерации от</w:t>
      </w:r>
      <w:proofErr w:type="gramEnd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февраля 2021 года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 утверждены особенности проведения государственной итоговой аттестации по программам основного общего и среднего общего образования в 2021 году.</w:t>
      </w:r>
    </w:p>
    <w:p w:rsidR="00C44BD0" w:rsidRPr="005F0B12" w:rsidRDefault="00C44BD0" w:rsidP="00C44B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программам основного общего образования (ГИА-9) 2021.</w:t>
      </w:r>
    </w:p>
    <w:p w:rsidR="00C44BD0" w:rsidRPr="005F0B12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об особенностях проведения ГИА-9 определено, что итоговая аттестация в 9 классах проводится в формах основного государственного экзамена (ОГЭ) или государственного выпускного экзамена (ГВЭ) только по двум обязательным предметам: </w:t>
      </w:r>
      <w:r w:rsidRPr="005F0B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 и математике</w:t>
      </w: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с ОВЗ, дети-инвалиды и инвалиды моли, по желанию, пройти итоговую аттестацию только по одному из этих предметов на свой выбор. </w:t>
      </w:r>
    </w:p>
    <w:p w:rsidR="00C44BD0" w:rsidRPr="005F0B12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для лиц, завершающих освоение образовательных программ основного общего образования в целях определения уровня и качества знаний, полученных обучающимися общеобразовательных организаций (далее – ОО), </w:t>
      </w:r>
      <w:r w:rsidRPr="005F0B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были проведены контрольные работы по образовательным программам основного общего образования по выбору участника. Результаты контрольных работ не влияли на выдачу аттестата.</w:t>
      </w:r>
    </w:p>
    <w:p w:rsidR="00C44BD0" w:rsidRPr="005F0B12" w:rsidRDefault="00C44BD0" w:rsidP="00C44BD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639" w:type="dxa"/>
        <w:tblInd w:w="-5" w:type="dxa"/>
        <w:tblLook w:val="04A0" w:firstRow="1" w:lastRow="0" w:firstColumn="1" w:lastColumn="0" w:noHBand="0" w:noVBand="1"/>
      </w:tblPr>
      <w:tblGrid>
        <w:gridCol w:w="2263"/>
        <w:gridCol w:w="1330"/>
        <w:gridCol w:w="1288"/>
        <w:gridCol w:w="1356"/>
        <w:gridCol w:w="1418"/>
        <w:gridCol w:w="1984"/>
      </w:tblGrid>
      <w:tr w:rsidR="00C44BD0" w:rsidRPr="005F0B12" w:rsidTr="00B861F9">
        <w:tc>
          <w:tcPr>
            <w:tcW w:w="2263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9-х классов в Тосненском районе в 2021 году</w:t>
            </w:r>
          </w:p>
        </w:tc>
        <w:tc>
          <w:tcPr>
            <w:tcW w:w="1330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288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допущены к ГИА</w:t>
            </w:r>
          </w:p>
        </w:tc>
        <w:tc>
          <w:tcPr>
            <w:tcW w:w="1356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ГИА и получили аттестаты</w:t>
            </w:r>
          </w:p>
        </w:tc>
        <w:tc>
          <w:tcPr>
            <w:tcW w:w="1418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проходят ГИА (лица с различными формами умственной отсталости) - получили свидетельство об обучении</w:t>
            </w:r>
          </w:p>
        </w:tc>
      </w:tr>
      <w:tr w:rsidR="00C44BD0" w:rsidRPr="005F0B12" w:rsidTr="00B861F9">
        <w:tc>
          <w:tcPr>
            <w:tcW w:w="2263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30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288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18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44BD0" w:rsidRPr="005F0B12" w:rsidRDefault="00C44BD0" w:rsidP="00C44BD0">
      <w:pPr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программам среднего общего образования (ГИА-11) 2021</w:t>
      </w:r>
    </w:p>
    <w:p w:rsidR="00C44BD0" w:rsidRPr="005F0B12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об особенностях проведения ГИА-11 устанавливается, что </w:t>
      </w:r>
      <w:r w:rsidRPr="005F0B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итоговая аттестация в 11 классах проводится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аттестата достаточно получить положительный результат на ЕГЭ по русскому языку</w:t>
      </w: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с ОВЗ, инвалиды и дети-инвалиды могли пройти итоговую аттестацию по одному предмету, русскому языку, в форме ЕГЭ или ГВЭ по своему выбору.</w:t>
      </w:r>
    </w:p>
    <w:p w:rsidR="00C44BD0" w:rsidRPr="005F0B12" w:rsidRDefault="00C44BD0" w:rsidP="00C44BD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90"/>
        <w:gridCol w:w="1647"/>
        <w:gridCol w:w="1695"/>
        <w:gridCol w:w="1695"/>
        <w:gridCol w:w="1247"/>
        <w:gridCol w:w="1670"/>
      </w:tblGrid>
      <w:tr w:rsidR="00C44BD0" w:rsidRPr="005F0B12" w:rsidTr="00B861F9">
        <w:tc>
          <w:tcPr>
            <w:tcW w:w="1790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11-х классов в Тосненском районе в 2021 году</w:t>
            </w:r>
          </w:p>
        </w:tc>
        <w:tc>
          <w:tcPr>
            <w:tcW w:w="1647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695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ЕГЭ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ГВЭ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«новая категория»</w:t>
            </w:r>
          </w:p>
        </w:tc>
        <w:tc>
          <w:tcPr>
            <w:tcW w:w="1131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1670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0" w:rsidRPr="005F0B12" w:rsidTr="00B861F9">
        <w:tc>
          <w:tcPr>
            <w:tcW w:w="1790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47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95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5" w:type="dxa"/>
          </w:tcPr>
          <w:p w:rsidR="00C44BD0" w:rsidRPr="005F0B12" w:rsidRDefault="00C44BD0" w:rsidP="00B861F9">
            <w:pPr>
              <w:spacing w:before="100" w:beforeAutospacing="1" w:after="10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1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0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C44BD0" w:rsidRPr="005F0B12" w:rsidRDefault="00C44BD0" w:rsidP="00C44BD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4BD0" w:rsidRPr="005F0B12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выпускник, не прошедший ГВЭ по предмету математика в основной период ГИА, был допущен на пересдачу в дополнительный срок (сентябрь), в ходе которого не преодолел минимальный порог баллов и отказался от прохождения ГИА в дополнительный резервный период сентября.</w:t>
      </w:r>
    </w:p>
    <w:p w:rsidR="00C44BD0" w:rsidRPr="005F0B12" w:rsidRDefault="00C44BD0" w:rsidP="00A54BA4">
      <w:pPr>
        <w:numPr>
          <w:ilvl w:val="0"/>
          <w:numId w:val="33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0B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Проведение ГИА в 2022:</w:t>
      </w:r>
    </w:p>
    <w:p w:rsidR="00C44BD0" w:rsidRPr="005F0B12" w:rsidRDefault="00C44BD0" w:rsidP="00C44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9,11 классов в 2022 году проходит в соответствии:</w:t>
      </w:r>
    </w:p>
    <w:p w:rsidR="00C44BD0" w:rsidRPr="005F0B12" w:rsidRDefault="00C44BD0" w:rsidP="00C44BD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190/1512 (далее - Порядок проведения государственной итоговой аттестации), приказом Министерства просвещения Российской Федерации и Федеральной службы по надзору в сфере образования и науки от 17 ноября 2021</w:t>
      </w:r>
      <w:proofErr w:type="gramEnd"/>
      <w:r w:rsidRPr="005F0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5F0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года № 834/1479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году», письмом Федеральной службы по надзору в сфере образования и науки от 31 января 2022 года № 04-18 о </w:t>
      </w:r>
      <w:r w:rsidRPr="005F0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направлении методических документов, рекомендуемых при организации и проведении государственной итоговой аттестации по образовательным</w:t>
      </w:r>
      <w:proofErr w:type="gramEnd"/>
      <w:r w:rsidRPr="005F0B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программам основного общего образования и среднего общего образования в 2022 году</w:t>
      </w: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BD0" w:rsidRPr="005F0B12" w:rsidRDefault="00C44BD0" w:rsidP="00C44BD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приказами Министерства просвещения Российской Федерации и Федеральной службы по надзору в сфере образования и науки от 7 ноября 2018 года № 189/1513 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проведения ГИА)</w:t>
      </w:r>
      <w:r w:rsidRPr="005F0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ноября 2021 года (ред. от 14.03.2022) № 836/1481 «Об утверждении единого расписания и продолжительности проведения основного государственного экзамена</w:t>
      </w:r>
      <w:proofErr w:type="gramEnd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предмету, требований к использованию средств обучения и воспитания при его проведении в 2022 году», от 17 ноября 2021 года (ред. от 14.03.2022) № 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</w:t>
      </w:r>
      <w:proofErr w:type="gramEnd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году».</w:t>
      </w:r>
    </w:p>
    <w:p w:rsidR="00C44BD0" w:rsidRPr="005F0B12" w:rsidRDefault="00C44BD0" w:rsidP="00C44BD0">
      <w:pPr>
        <w:numPr>
          <w:ilvl w:val="0"/>
          <w:numId w:val="34"/>
        </w:num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ГИА, количество и перечень учебных предметов ГИА-2022.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0"/>
        <w:gridCol w:w="4536"/>
      </w:tblGrid>
      <w:tr w:rsidR="00C44BD0" w:rsidRPr="005F0B12" w:rsidTr="00B861F9">
        <w:trPr>
          <w:trHeight w:val="483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BD0" w:rsidRPr="005F0B12" w:rsidRDefault="00C44BD0" w:rsidP="00B861F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BD0" w:rsidRPr="005F0B12" w:rsidRDefault="00C44BD0" w:rsidP="00B861F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ГИА-</w:t>
            </w:r>
            <w:r w:rsidRPr="005F0B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9</w:t>
            </w:r>
          </w:p>
        </w:tc>
      </w:tr>
      <w:tr w:rsidR="00C44BD0" w:rsidRPr="005F0B12" w:rsidTr="00B861F9">
        <w:trPr>
          <w:trHeight w:val="58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BD0" w:rsidRPr="005F0B12" w:rsidRDefault="00C44BD0" w:rsidP="00B861F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ЕГЭ: </w:t>
            </w:r>
            <w:r w:rsidRPr="005F0B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  <w:p w:rsidR="00C44BD0" w:rsidRPr="005F0B12" w:rsidRDefault="00C44BD0" w:rsidP="00B861F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базовая или профильная математика </w:t>
            </w:r>
          </w:p>
          <w:p w:rsidR="00C44BD0" w:rsidRPr="005F0B12" w:rsidRDefault="00C44BD0" w:rsidP="00B861F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+ предметы по выбору для </w:t>
            </w:r>
            <w:proofErr w:type="gramStart"/>
            <w:r w:rsidRPr="005F0B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поступающих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BD0" w:rsidRPr="005F0B12" w:rsidRDefault="00C44BD0" w:rsidP="00B861F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ОГЭ: </w:t>
            </w:r>
            <w:r w:rsidRPr="005F0B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русский язык, математика и 2 предмета по выбору</w:t>
            </w:r>
          </w:p>
        </w:tc>
      </w:tr>
      <w:tr w:rsidR="00C44BD0" w:rsidRPr="005F0B12" w:rsidTr="00B861F9">
        <w:trPr>
          <w:trHeight w:val="58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BD0" w:rsidRPr="005F0B12" w:rsidRDefault="00C44BD0" w:rsidP="00B861F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ГВЭ: </w:t>
            </w:r>
          </w:p>
          <w:p w:rsidR="00C44BD0" w:rsidRPr="005F0B12" w:rsidRDefault="00C44BD0" w:rsidP="00B861F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русский язык и математика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BD0" w:rsidRPr="005F0B12" w:rsidRDefault="00C44BD0" w:rsidP="00B861F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ГВЭ: </w:t>
            </w:r>
          </w:p>
          <w:p w:rsidR="00C44BD0" w:rsidRPr="005F0B12" w:rsidRDefault="00C44BD0" w:rsidP="00B861F9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русский язык и математика</w:t>
            </w:r>
          </w:p>
        </w:tc>
      </w:tr>
    </w:tbl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программам основного общего образования (ГИА-9).</w:t>
      </w:r>
    </w:p>
    <w:p w:rsidR="00C44BD0" w:rsidRPr="005F0B12" w:rsidRDefault="00C44BD0" w:rsidP="00C44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в 9 классах проводится в формах основного государственного экзамена (ОГЭ) по двум обязательным предметам (русский язык, математика) и два предмета по выбору, или государственного выпускного экзамена (ГВЭ) только по двум обязательным предметам: русскому языку и математике. Участники с ОВЗ, дети-инвалиды и инвалиды могут, по желанию, пройти итоговую аттестацию только ф форме ОГЭ или ГВЭ на свой выбор. </w:t>
      </w:r>
    </w:p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период с 21.04.2022 по 17.05.2022 – нет </w:t>
      </w:r>
      <w:proofErr w:type="gramStart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период проведения государственной итоговой аттестации 9-х классов в 2022 году- с 19.05.2022 по 09.07.2022 г.: </w:t>
      </w:r>
    </w:p>
    <w:tbl>
      <w:tblPr>
        <w:tblStyle w:val="3"/>
        <w:tblW w:w="9498" w:type="dxa"/>
        <w:tblInd w:w="108" w:type="dxa"/>
        <w:tblLook w:val="04A0" w:firstRow="1" w:lastRow="0" w:firstColumn="1" w:lastColumn="0" w:noHBand="0" w:noVBand="1"/>
      </w:tblPr>
      <w:tblGrid>
        <w:gridCol w:w="3001"/>
        <w:gridCol w:w="6497"/>
      </w:tblGrid>
      <w:tr w:rsidR="00C44BD0" w:rsidRPr="005F0B12" w:rsidTr="00B861F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464"/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23 мая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27 мая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1 июня (</w:t>
            </w:r>
            <w:proofErr w:type="gram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биология, история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7 июня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15 июня (</w:t>
            </w:r>
            <w:proofErr w:type="gram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>Информатика и ИКТ, химия, биология, география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22 июня (</w:t>
            </w:r>
            <w:proofErr w:type="gram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4 июля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tabs>
                <w:tab w:val="right" w:pos="4626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  <w:p w:rsidR="00C44BD0" w:rsidRPr="005F0B12" w:rsidRDefault="00C44BD0" w:rsidP="00B861F9">
            <w:pPr>
              <w:tabs>
                <w:tab w:val="right" w:pos="4626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русского языка и математики)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5 июля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6 июля (</w:t>
            </w:r>
            <w:proofErr w:type="gram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 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>(за исключением русского языка и математики)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7 июля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8 июля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</w:tr>
      <w:tr w:rsidR="00C44BD0" w:rsidRPr="005F0B12" w:rsidTr="00B861F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июля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Резерв:</w:t>
            </w:r>
            <w:r w:rsidRPr="005F0B12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</w:tr>
    </w:tbl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D0" w:rsidRPr="005F0B12" w:rsidRDefault="00C44BD0" w:rsidP="00C44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выпускников 9 классов в 2022 году организованны 12 пунктов проведения экзаменов с применением технологии сканирования экзаменационных материалов 1.0 в пунктах проведения экзаменов ГИА. </w:t>
      </w:r>
    </w:p>
    <w:tbl>
      <w:tblPr>
        <w:tblStyle w:val="3"/>
        <w:tblW w:w="9639" w:type="dxa"/>
        <w:tblInd w:w="-5" w:type="dxa"/>
        <w:tblLook w:val="04A0" w:firstRow="1" w:lastRow="0" w:firstColumn="1" w:lastColumn="0" w:noHBand="0" w:noVBand="1"/>
      </w:tblPr>
      <w:tblGrid>
        <w:gridCol w:w="2263"/>
        <w:gridCol w:w="1330"/>
        <w:gridCol w:w="1288"/>
        <w:gridCol w:w="1356"/>
        <w:gridCol w:w="1418"/>
        <w:gridCol w:w="1984"/>
      </w:tblGrid>
      <w:tr w:rsidR="00C44BD0" w:rsidRPr="005F0B12" w:rsidTr="00B861F9">
        <w:tc>
          <w:tcPr>
            <w:tcW w:w="2263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9-х классов в Тосненском районе в 2022 году</w:t>
            </w:r>
          </w:p>
        </w:tc>
        <w:tc>
          <w:tcPr>
            <w:tcW w:w="1330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288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допущены к ГИА</w:t>
            </w:r>
          </w:p>
        </w:tc>
        <w:tc>
          <w:tcPr>
            <w:tcW w:w="1356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ГИА и получили аттестаты</w:t>
            </w:r>
          </w:p>
        </w:tc>
        <w:tc>
          <w:tcPr>
            <w:tcW w:w="1418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проходят ГИА (лица с различными формами умственной отсталости) - получили свидетельство об обучении</w:t>
            </w:r>
          </w:p>
        </w:tc>
      </w:tr>
      <w:tr w:rsidR="00C44BD0" w:rsidRPr="005F0B12" w:rsidTr="00B861F9">
        <w:tc>
          <w:tcPr>
            <w:tcW w:w="2263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330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8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6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программам среднего общего образования (ГИА-11)</w:t>
      </w:r>
    </w:p>
    <w:p w:rsidR="00C44BD0" w:rsidRPr="005F0B12" w:rsidRDefault="00C44BD0" w:rsidP="00C44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 11 классах проводится в форме единого государственного экзамена (ЕГЭ) по двум обязательным предметам (русский язык, математика профильного уровня или математика базового уровня) и предметам по выбору, в форме государственного выпускного экзамена (ГВЭ) по двум обязательным предметам: русскому языку и математике. Участники с ОВЗ, инвалиды и дети-инвалиды могут пройти итоговую аттестацию по двум предметам, в форме ЕГЭ или ГВЭ по своему выбору.</w:t>
      </w:r>
    </w:p>
    <w:p w:rsidR="00C44BD0" w:rsidRPr="005F0B12" w:rsidRDefault="00C44BD0" w:rsidP="00C44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проведения государственной итоговой аттестации в 2022 году: в дополнительный период с 21.03.2022 по 18.04.2022 – зарегистрированных обучающихся нет, в основной срок государственный итоговой аттестации для 11-х классов проводятся с 26 мая по 21 июня, единый государственный экзамен р</w:t>
      </w:r>
      <w:r w:rsidRPr="005F0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езервные дни основного периода</w:t>
      </w: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23 июня </w:t>
      </w:r>
      <w:proofErr w:type="gramStart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июля.</w:t>
      </w:r>
    </w:p>
    <w:tbl>
      <w:tblPr>
        <w:tblStyle w:val="3"/>
        <w:tblW w:w="9640" w:type="dxa"/>
        <w:tblInd w:w="-34" w:type="dxa"/>
        <w:tblLook w:val="04A0" w:firstRow="1" w:lastRow="0" w:firstColumn="1" w:lastColumn="0" w:noHBand="0" w:noVBand="1"/>
      </w:tblPr>
      <w:tblGrid>
        <w:gridCol w:w="3007"/>
        <w:gridCol w:w="6633"/>
      </w:tblGrid>
      <w:tr w:rsidR="00C44BD0" w:rsidRPr="005F0B12" w:rsidTr="00B861F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 мая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июня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июня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spell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базового уровня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июня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 июня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ИКТ (КЕГЭ)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ИКТ (КЕГЭ)</w:t>
            </w:r>
          </w:p>
        </w:tc>
      </w:tr>
      <w:tr w:rsidR="00C44BD0" w:rsidRPr="005F0B12" w:rsidTr="00B861F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464"/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Резервные дни основного периода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 июня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 w:rsidRPr="005F0B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 июня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spell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 w:rsidRPr="005F0B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география, литература, иностранные языки (раздел «Говорение»)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 w:rsidRPr="005F0B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математика базового и профильного уровня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 w:rsidRPr="005F0B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 июня (</w:t>
            </w:r>
            <w:proofErr w:type="gram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</w:t>
            </w:r>
            <w:proofErr w:type="gram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 w:rsidRPr="005F0B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обществознание, химия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30 июня (</w:t>
            </w:r>
            <w:proofErr w:type="spell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  <w:proofErr w:type="spell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 w:rsidRPr="005F0B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история, физика</w:t>
            </w:r>
          </w:p>
        </w:tc>
      </w:tr>
      <w:tr w:rsidR="00C44BD0" w:rsidRPr="005F0B12" w:rsidTr="00B861F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4BD0" w:rsidRPr="005F0B12" w:rsidRDefault="00C44BD0" w:rsidP="00B861F9">
            <w:pPr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D0" w:rsidRPr="005F0B12" w:rsidRDefault="00C44BD0" w:rsidP="00B861F9">
            <w:pPr>
              <w:spacing w:line="252" w:lineRule="atLeast"/>
              <w:ind w:left="567" w:hanging="56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Резерв:</w:t>
            </w:r>
            <w:r w:rsidRPr="005F0B1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 всем учебным предметам</w:t>
            </w:r>
          </w:p>
        </w:tc>
      </w:tr>
    </w:tbl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Тосненском районе будет задействовано 3 пункта проведения экзаменов: </w:t>
      </w:r>
    </w:p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«Гимназия № 2 г. Тосно»;</w:t>
      </w:r>
    </w:p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«СОШ № 4 г. Тосно»;</w:t>
      </w:r>
    </w:p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«СОШ № 3 г. Никольское».</w:t>
      </w: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2689"/>
        <w:gridCol w:w="1984"/>
        <w:gridCol w:w="1559"/>
        <w:gridCol w:w="1560"/>
        <w:gridCol w:w="1842"/>
      </w:tblGrid>
      <w:tr w:rsidR="00C44BD0" w:rsidRPr="005F0B12" w:rsidTr="00B861F9">
        <w:tc>
          <w:tcPr>
            <w:tcW w:w="2689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11-х классов в Тосненском районе в 2022 году</w:t>
            </w:r>
          </w:p>
        </w:tc>
        <w:tc>
          <w:tcPr>
            <w:tcW w:w="1984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1559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ЕГЭ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1842" w:type="dxa"/>
          </w:tcPr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аттестат «с отличием».</w:t>
            </w:r>
          </w:p>
          <w:p w:rsidR="00C44BD0" w:rsidRPr="005F0B12" w:rsidRDefault="00C44BD0" w:rsidP="00B861F9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D0" w:rsidRPr="005F0B12" w:rsidTr="00B861F9">
        <w:tc>
          <w:tcPr>
            <w:tcW w:w="2689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4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44BD0" w:rsidRPr="005F0B12" w:rsidRDefault="00C44BD0" w:rsidP="00B861F9">
            <w:pPr>
              <w:spacing w:before="100" w:beforeAutospacing="1" w:after="150" w:afterAutospacing="1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BD0" w:rsidRPr="005F0B12" w:rsidRDefault="00C44BD0" w:rsidP="00C44B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государственной итоговой аттестации выпускники 2021/2022 учебного года находиться зоне риска </w:t>
      </w:r>
      <w:proofErr w:type="gramStart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возникших причин</w:t>
      </w:r>
      <w:proofErr w:type="gramEnd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как: </w:t>
      </w:r>
    </w:p>
    <w:p w:rsidR="00C44BD0" w:rsidRPr="005F0B12" w:rsidRDefault="00C44BD0" w:rsidP="00C44BD0">
      <w:pPr>
        <w:numPr>
          <w:ilvl w:val="0"/>
          <w:numId w:val="3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11 классов учились в 2 учебных года в </w:t>
      </w:r>
      <w:proofErr w:type="spellStart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пандемийном</w:t>
      </w:r>
      <w:proofErr w:type="spellEnd"/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</w:t>
      </w:r>
    </w:p>
    <w:p w:rsidR="00C44BD0" w:rsidRPr="005F0B12" w:rsidRDefault="00C44BD0" w:rsidP="00C44BD0">
      <w:pPr>
        <w:numPr>
          <w:ilvl w:val="0"/>
          <w:numId w:val="3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участвовали в 2019/2020 учебном году в ГИА-9.</w:t>
      </w:r>
    </w:p>
    <w:p w:rsidR="00C44BD0" w:rsidRDefault="00C44BD0" w:rsidP="00C44BD0">
      <w:pPr>
        <w:numPr>
          <w:ilvl w:val="0"/>
          <w:numId w:val="3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сдавать ЕГЭ по новым КИМ по всем учебным предметам (кроме информатики) (изменения структуры, новые модели заданий на применение предметных знаний). </w:t>
      </w:r>
    </w:p>
    <w:p w:rsidR="00D2260D" w:rsidRPr="00D2260D" w:rsidRDefault="00D2260D" w:rsidP="00D2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2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D2260D" w:rsidRPr="00D2260D" w:rsidRDefault="00AB27B5" w:rsidP="00D2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22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информацию «</w:t>
      </w:r>
      <w:r w:rsidR="00D2260D" w:rsidRPr="00D2260D">
        <w:rPr>
          <w:rFonts w:ascii="Times New Roman" w:hAnsi="Times New Roman" w:cs="Times New Roman"/>
          <w:sz w:val="24"/>
          <w:szCs w:val="24"/>
        </w:rPr>
        <w:t xml:space="preserve">О проведении государственной итоговой аттестации по программам основного общего и среднего общего образования в муниципальном образовании Тосненский район Ленинградской области за 2020-2022  </w:t>
      </w:r>
      <w:r w:rsidR="00D2260D">
        <w:rPr>
          <w:rFonts w:ascii="Times New Roman" w:hAnsi="Times New Roman" w:cs="Times New Roman"/>
          <w:sz w:val="24"/>
          <w:szCs w:val="24"/>
        </w:rPr>
        <w:t>гг.» принять к сведению.</w:t>
      </w:r>
    </w:p>
    <w:p w:rsidR="00C44BD0" w:rsidRPr="00D2260D" w:rsidRDefault="00C44BD0" w:rsidP="00C44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2260D">
        <w:rPr>
          <w:rFonts w:ascii="Times New Roman" w:hAnsi="Times New Roman" w:cs="Times New Roman"/>
          <w:b/>
          <w:sz w:val="24"/>
          <w:szCs w:val="24"/>
        </w:rPr>
        <w:t>О проведении работы по профилактике соблюдения законодательства по противодействию коррупции в образовательных организациях района.</w:t>
      </w:r>
    </w:p>
    <w:p w:rsidR="000B0805" w:rsidRPr="00C44BD0" w:rsidRDefault="00C44BD0" w:rsidP="00C44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Слушали: </w:t>
      </w:r>
      <w:r w:rsidRPr="00630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Семенов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630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А.И., </w:t>
      </w:r>
      <w:proofErr w:type="spellStart"/>
      <w:r w:rsidR="00A54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Котусева</w:t>
      </w:r>
      <w:proofErr w:type="spellEnd"/>
      <w:r w:rsidR="00A54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Д.А., </w:t>
      </w:r>
      <w:proofErr w:type="spellStart"/>
      <w:r w:rsidR="00A54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Бован</w:t>
      </w:r>
      <w:proofErr w:type="spellEnd"/>
      <w:r w:rsidR="00A54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Е.Д., </w:t>
      </w:r>
      <w:proofErr w:type="spellStart"/>
      <w:r w:rsidR="00A54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Батарина</w:t>
      </w:r>
      <w:proofErr w:type="spellEnd"/>
      <w:r w:rsidR="00A54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Н.М., </w:t>
      </w:r>
      <w:proofErr w:type="spellStart"/>
      <w:r w:rsidR="00A54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Цибарева</w:t>
      </w:r>
      <w:proofErr w:type="spellEnd"/>
      <w:r w:rsidR="00A54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Д.М., </w:t>
      </w:r>
      <w:proofErr w:type="spellStart"/>
      <w:r w:rsidR="00A54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Цая</w:t>
      </w:r>
      <w:proofErr w:type="spellEnd"/>
      <w:r w:rsidR="00A54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И.А.</w:t>
      </w:r>
    </w:p>
    <w:p w:rsidR="00A54BA4" w:rsidRPr="00B72645" w:rsidRDefault="00A54BA4" w:rsidP="00A5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72645">
        <w:rPr>
          <w:rFonts w:ascii="Times New Roman" w:hAnsi="Times New Roman"/>
          <w:sz w:val="24"/>
          <w:szCs w:val="24"/>
        </w:rPr>
        <w:t>Основными направлениями работы комитета образования по профилактике и противодействию проявлениям коррупции в образовательных организациях Тосненского района является информационное просвещение, контроль за предоставлением сведений о доходах руководителей образовательных организаций и их близких родственников, в</w:t>
      </w:r>
      <w:r w:rsidRPr="00B72645">
        <w:rPr>
          <w:rFonts w:ascii="Times New Roman" w:hAnsi="Times New Roman" w:cs="Times New Roman"/>
          <w:sz w:val="24"/>
          <w:szCs w:val="24"/>
          <w:shd w:val="clear" w:color="auto" w:fill="FFFFFF"/>
        </w:rPr>
        <w:t>ыявление конфликта интересов в деятельности учреждения и его работников, в рамках требований Федерального закона </w:t>
      </w:r>
      <w:hyperlink r:id="rId11" w:history="1">
        <w:r w:rsidRPr="00B7264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от 25.12.2008 № 273-ФЗ</w:t>
        </w:r>
      </w:hyperlink>
      <w:r w:rsidRPr="00B72645">
        <w:rPr>
          <w:rFonts w:ascii="Times New Roman" w:hAnsi="Times New Roman" w:cs="Times New Roman"/>
          <w:sz w:val="24"/>
          <w:szCs w:val="24"/>
          <w:shd w:val="clear" w:color="auto" w:fill="FFFFFF"/>
        </w:rPr>
        <w:t> "О противодействии коррупции" (далее - Закон № 273-ФЗ).</w:t>
      </w:r>
      <w:proofErr w:type="gramEnd"/>
    </w:p>
    <w:p w:rsidR="00A54BA4" w:rsidRPr="00B72645" w:rsidRDefault="00A54BA4" w:rsidP="00A5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Информационное просвещение осуществляется путём доведения до сведения руководителей образовательных организаций требований законодательства о противодействии коррупции, сложившейся административной и уголовной практики. </w:t>
      </w:r>
    </w:p>
    <w:p w:rsidR="00A54BA4" w:rsidRPr="00B72645" w:rsidRDefault="00A54BA4" w:rsidP="00A5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645">
        <w:rPr>
          <w:rFonts w:ascii="Times New Roman" w:hAnsi="Times New Roman"/>
          <w:sz w:val="24"/>
          <w:szCs w:val="24"/>
        </w:rPr>
        <w:t>Предоставление сведений о доходах руководителей образовательных организаций и их близких родственников, а также ранее в</w:t>
      </w:r>
      <w:r w:rsidRPr="00B72645">
        <w:rPr>
          <w:rFonts w:ascii="Times New Roman" w:hAnsi="Times New Roman" w:cs="Times New Roman"/>
          <w:sz w:val="24"/>
          <w:szCs w:val="24"/>
          <w:shd w:val="clear" w:color="auto" w:fill="FFFFFF"/>
        </w:rPr>
        <w:t>ыявление конфликта интересов в деятельности учреждения и его работников - одни из самых эффективных способов предупреждения и выявления проявлений коррупции.</w:t>
      </w:r>
    </w:p>
    <w:p w:rsidR="00A54BA4" w:rsidRPr="00B72645" w:rsidRDefault="00A54BA4" w:rsidP="00A54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2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Учитывая, что Законом № 237-ФЗ прямо указана обязанность руководителей образовательных муниципальных учреждений представления сведений о доходах, а также </w:t>
      </w:r>
      <w:r w:rsidRPr="00B72645">
        <w:rPr>
          <w:rFonts w:ascii="Times New Roman" w:hAnsi="Times New Roman"/>
          <w:sz w:val="24"/>
          <w:szCs w:val="24"/>
        </w:rPr>
        <w:t xml:space="preserve">принятия мер по недопущению конфликта интересов в возглавляемых ими муниципальных образовательных организациях, </w:t>
      </w:r>
      <w:r w:rsidRPr="00B72645">
        <w:rPr>
          <w:rFonts w:ascii="Times New Roman" w:hAnsi="Times New Roman" w:cs="Times New Roman"/>
          <w:color w:val="000000"/>
          <w:sz w:val="24"/>
          <w:szCs w:val="24"/>
        </w:rPr>
        <w:t xml:space="preserve"> п. 33 ст.2 ФЗ «Об Образовании в Российской Федерации» введено свое толкование конфликта интересов именно педагогического работника - ситуация, при которой у педагогического работника при осуществлении им профессиональной деятельности возникает личная</w:t>
      </w:r>
      <w:proofErr w:type="gramEnd"/>
      <w:r w:rsidRPr="00B72645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заинтересованность в получении материальной </w:t>
      </w:r>
      <w:proofErr w:type="gramStart"/>
      <w:r w:rsidRPr="00B72645">
        <w:rPr>
          <w:rFonts w:ascii="Times New Roman" w:hAnsi="Times New Roman" w:cs="Times New Roman"/>
          <w:color w:val="000000"/>
          <w:sz w:val="24"/>
          <w:szCs w:val="24"/>
        </w:rPr>
        <w:t>выгоды</w:t>
      </w:r>
      <w:proofErr w:type="gramEnd"/>
      <w:r w:rsidRPr="00B72645">
        <w:rPr>
          <w:rFonts w:ascii="Times New Roman" w:hAnsi="Times New Roman" w:cs="Times New Roman"/>
          <w:color w:val="000000"/>
          <w:sz w:val="24"/>
          <w:szCs w:val="24"/>
        </w:rPr>
        <w:t xml:space="preserve"> или иного преимущества и </w:t>
      </w:r>
      <w:proofErr w:type="gramStart"/>
      <w:r w:rsidRPr="00B72645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B72645">
        <w:rPr>
          <w:rFonts w:ascii="Times New Roman" w:hAnsi="Times New Roman" w:cs="Times New Roman"/>
          <w:color w:val="000000"/>
          <w:sz w:val="24"/>
          <w:szCs w:val="24"/>
        </w:rPr>
        <w:t xml:space="preserve"> влияет или может повлиять на </w:t>
      </w:r>
      <w:r w:rsidRPr="00B726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A54BA4" w:rsidRPr="00B72645" w:rsidRDefault="00A54BA4" w:rsidP="00A5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Комитетом образования регулярно проводится анализ сведений о доходах и расходах руководителей муниципальных образовательных организаций, неоднократно доводилась информация о недопустимости трудоустройства в подведомственных образовательных учреждениях лиц, находящихся в близком родстве. Вместе с тем, периодически такие факты выявляются. Каждый случай рассматривается комиссионно. </w:t>
      </w:r>
    </w:p>
    <w:p w:rsidR="00A54BA4" w:rsidRPr="00B72645" w:rsidRDefault="00A54BA4" w:rsidP="00A5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Хочется сразу отметить, что сама по себе работа близких родственников в одном образовательном учреждении, не вызывает безусловно конфликт интересов. Вместе с тем, комитетом образования не рекомендуются подобные трудовые взаимоотношения в образовательных организациях, подобные факты всегда рассматриваются более пристально на предмет наличия в них конфликта интересов. </w:t>
      </w:r>
    </w:p>
    <w:p w:rsidR="00A54BA4" w:rsidRDefault="00A54BA4" w:rsidP="00A5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645">
        <w:rPr>
          <w:rFonts w:ascii="Times New Roman" w:hAnsi="Times New Roman" w:cs="Times New Roman"/>
          <w:sz w:val="24"/>
          <w:szCs w:val="24"/>
          <w:shd w:val="clear" w:color="auto" w:fill="FFFFFF"/>
        </w:rPr>
        <w:t>В части ситуации, произошедшей в МКОУ «</w:t>
      </w:r>
      <w:proofErr w:type="gramStart"/>
      <w:r w:rsidRPr="00B72645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Ульяновская</w:t>
      </w:r>
      <w:proofErr w:type="gramEnd"/>
      <w:r w:rsidRPr="00B72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ООШ №2» в настоящий момент невозможно сделать какие-либо вывод, поскольку предварительное следствие на сегодняшний день не окончено, все сведения об обстоятельствах случившегося составляют тайну следствия, и отсутствуют в распоряжении комитета образования. </w:t>
      </w:r>
    </w:p>
    <w:p w:rsidR="000B0805" w:rsidRDefault="00A54BA4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Обсуждение, вопросы, ответы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A54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выступлению.</w:t>
      </w:r>
    </w:p>
    <w:p w:rsidR="003B30CD" w:rsidRDefault="003B30CD" w:rsidP="003B3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</w:p>
    <w:p w:rsidR="00D2260D" w:rsidRDefault="00AB27B5" w:rsidP="003B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22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образования администрации муниципального образования Тосненский район Ленинградской области:</w:t>
      </w:r>
    </w:p>
    <w:p w:rsidR="00AB27B5" w:rsidRDefault="00D2260D" w:rsidP="003B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мониторинг используемых в образовательных организациях должностных инструкций заместителя  руководителя по безопасности в части касающегося функциональных обязанностей, направленных на безопасность организации образовательного процесса</w:t>
      </w:r>
      <w:r w:rsidR="00B861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до 01.09.2022г.</w:t>
      </w:r>
    </w:p>
    <w:p w:rsidR="00D2260D" w:rsidRDefault="00AB27B5" w:rsidP="003B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D2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своих полномочий организовать проверку по </w:t>
      </w:r>
      <w:r w:rsid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</w:t>
      </w:r>
      <w:r w:rsidR="00D22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 w:rsidR="00AE1B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заместителями руководителей про безопасности образовательных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D22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должностных обязанностей</w:t>
      </w:r>
      <w:r w:rsidR="00B861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до 01.09.2022г.</w:t>
      </w:r>
    </w:p>
    <w:p w:rsidR="003B30CD" w:rsidRDefault="003B30CD" w:rsidP="003B30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овести до руководителей образовательных организаций района 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соблюдения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РФ».</w:t>
      </w:r>
    </w:p>
    <w:p w:rsidR="003B30CD" w:rsidRPr="00A54BA4" w:rsidRDefault="00B861F9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о результатах</w:t>
      </w:r>
      <w:r w:rsidRPr="00B8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работы по </w:t>
      </w:r>
      <w:r w:rsidRPr="00B86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8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очередном заседании комиссии и общественного совета 22.09.2022г.</w:t>
      </w:r>
    </w:p>
    <w:p w:rsidR="00A54BA4" w:rsidRPr="00A54BA4" w:rsidRDefault="00A54BA4" w:rsidP="00A5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54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выполнении муниципального плана по противодействию коррупции администрацией Ульяновского городского поселения Тосненского района Ленинградской области за 2021 г. и 1 полугодие 2022 г.</w:t>
      </w:r>
    </w:p>
    <w:p w:rsidR="000B0805" w:rsidRDefault="00A54BA4" w:rsidP="00A54B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Слушали: Кулиев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М.А.,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И.А., Семенова В.Ю.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В соответствии с антикоррупционным законодательством, в Ульяновском городском поселении Тосненского района Ленинградской области постановлением администрации от 11.10.2021 № 813 утвержден План мероприятий по противодействию коррупции в администрации Ульяновского городского поселения на 2021-2024 годы (далее – План).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В целях контроля подготовки и исполнения мероприятий Плана за 2021 год было проведено 4 заседания комиссии по противодействию коррупции в Ульяновском городском поселении и за 1 полугодие 2022 года 1 заседание.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BA4">
        <w:rPr>
          <w:rFonts w:ascii="Times New Roman" w:eastAsia="Calibri" w:hAnsi="Times New Roman" w:cs="Times New Roman"/>
          <w:b/>
          <w:sz w:val="24"/>
          <w:szCs w:val="24"/>
        </w:rPr>
        <w:t>НПА</w:t>
      </w:r>
    </w:p>
    <w:p w:rsidR="00A54BA4" w:rsidRPr="00A54BA4" w:rsidRDefault="00A54BA4" w:rsidP="00A54B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54B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сфере противодействия коррупции приняты следующие постановления администрации </w:t>
      </w:r>
      <w:r w:rsidRPr="00A54BA4">
        <w:rPr>
          <w:rFonts w:ascii="Times New Roman" w:eastAsia="Calibri" w:hAnsi="Times New Roman" w:cs="Times New Roman"/>
          <w:sz w:val="24"/>
          <w:szCs w:val="24"/>
        </w:rPr>
        <w:t>за 2021 год</w:t>
      </w:r>
      <w:r w:rsidRPr="00A54B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A54BA4" w:rsidRPr="00A54BA4" w:rsidRDefault="00A54BA4" w:rsidP="00A54BA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от 02.04.2021 № 188 «О внесении изменений в постановление администрации Ульяновского городского поселения Тосненского района Ленинградской области от </w:t>
      </w:r>
      <w:r w:rsidRPr="00A54BA4">
        <w:rPr>
          <w:rFonts w:ascii="Times New Roman" w:eastAsia="Calibri" w:hAnsi="Times New Roman" w:cs="Times New Roman"/>
          <w:sz w:val="24"/>
          <w:szCs w:val="24"/>
        </w:rPr>
        <w:lastRenderedPageBreak/>
        <w:t>27.02.2020 № 86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характера»;</w:t>
      </w:r>
    </w:p>
    <w:p w:rsidR="00A54BA4" w:rsidRPr="00A54BA4" w:rsidRDefault="00A54BA4" w:rsidP="00A54BA4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от 02.04.2021 № 187 «О внесении изменений в постановление администрации Ульяновского городского поселения Тосненского района Ленинградской области от 29.06.2018 № 163 «Об утверждении Положения о проведении антикоррупционной экспертизы нормативных правовых актов и их проектов»;</w:t>
      </w:r>
    </w:p>
    <w:p w:rsidR="00A54BA4" w:rsidRPr="00A54BA4" w:rsidRDefault="00A54BA4" w:rsidP="00A54BA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  <w:lang w:eastAsia="ru-RU"/>
        </w:rPr>
        <w:t>от 02.04.2021 № 186 «</w:t>
      </w:r>
      <w:r w:rsidRPr="00A54BA4">
        <w:rPr>
          <w:rFonts w:ascii="Times New Roman" w:eastAsia="Calibri" w:hAnsi="Times New Roman" w:cs="Times New Roman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характера, руководителей муниципальных учреждений Ульяновского городского поселения Тосненского района Ленинградской области и членов их семей в информационно-телекоммуникационной сети «Интернет» на официальном сайте администрации и предоставления этих сведений общероссийским средствам массовой информации для опубликования»;</w:t>
      </w:r>
      <w:r w:rsidRPr="00A54B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4BA4" w:rsidRPr="00A54BA4" w:rsidRDefault="00A54BA4" w:rsidP="00A54BA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от 25.11.2021 № 951 «О внесении изменений в постановление администрации Ульяновского городского поселения Тосненского района Ленинградской области от 27.02.2020 № 86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 (в ред. от 02.04.2021 № 188);</w:t>
      </w:r>
    </w:p>
    <w:p w:rsidR="00A54BA4" w:rsidRPr="00A54BA4" w:rsidRDefault="00A54BA4" w:rsidP="00A54BA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от 30.11.2021 № 965 «О внесении изменений в постановление администрации Ульяновского городского поселения № 197 от 27.07.2018 «Об утверждении Кодекса этики и служебного поведения муниципальных служащих Ульяновского городского поселения Тосненского муниципального района Ленинградской области» (в ред. от 13.11.2020 № 681);</w:t>
      </w:r>
    </w:p>
    <w:p w:rsidR="00A54BA4" w:rsidRPr="00A54BA4" w:rsidRDefault="00A54BA4" w:rsidP="00A54B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За 1 полугодие 2022 года</w:t>
      </w:r>
      <w:r w:rsidRPr="00A54B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сфере противодействия коррупции приняты следующие постановления администрации</w:t>
      </w:r>
      <w:r w:rsidRPr="00A54B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4BA4" w:rsidRPr="00A54BA4" w:rsidRDefault="00A54BA4" w:rsidP="00A54BA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 от 02.02.2022 № 54 «О кадровом резерве муниципальной службы в администрации Ульяновского городского поселения Тосненского района Ленинградской области»;</w:t>
      </w:r>
    </w:p>
    <w:p w:rsidR="00A54BA4" w:rsidRPr="00A54BA4" w:rsidRDefault="00A54BA4" w:rsidP="00A54BA4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BA4">
        <w:rPr>
          <w:rFonts w:ascii="Times New Roman" w:eastAsia="Calibri" w:hAnsi="Times New Roman" w:cs="Times New Roman"/>
          <w:sz w:val="24"/>
          <w:szCs w:val="24"/>
        </w:rPr>
        <w:t>От 30.03.2022 № 216 «О внесении изменений в постановление администрации Ульяновского городского поселения Тосненского района Ленинградской области от 27.02.2020 № 86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 (в ред. от 02.04.2021 № 188, от 25.11.2021 № 951);</w:t>
      </w:r>
      <w:proofErr w:type="gramEnd"/>
    </w:p>
    <w:p w:rsidR="00A54BA4" w:rsidRPr="00A54BA4" w:rsidRDefault="00A54BA4" w:rsidP="00A54B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54BA4">
        <w:rPr>
          <w:rFonts w:ascii="Times New Roman" w:eastAsia="Calibri" w:hAnsi="Times New Roman" w:cs="Times New Roman"/>
          <w:b/>
          <w:sz w:val="24"/>
          <w:szCs w:val="24"/>
        </w:rPr>
        <w:t>Антикоррупционная экспертиза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Антикоррупционная экспертиза нормативных правовых актов и проектов нормативных правовых актов проводится в соответствии с Положением о проведение антикоррупционной экспертизы нормативных правовых актов и их проектов, утвержденным постановлением администрации от 29.06.2018 № 163. Антикоррупционная экспертиза проведена в отношении 51 проектов НПА за 2021 год и 45 проектов за 1 полугодие 2022 г., к</w:t>
      </w: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оррупциогенных факторов не выявлено</w:t>
      </w:r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Также проекты нормативных правовых актов в целях проведения независимой антикоррупционной экспертизы подлежат размещению на сайте администрации </w:t>
      </w:r>
      <w:hyperlink r:id="rId12" w:history="1">
        <w:r w:rsidRPr="00A54BA4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A54BA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A54BA4">
          <w:rPr>
            <w:rFonts w:ascii="Times New Roman" w:eastAsia="Calibri" w:hAnsi="Times New Roman" w:cs="Times New Roman"/>
            <w:sz w:val="24"/>
            <w:szCs w:val="24"/>
            <w:lang w:val="en-US"/>
          </w:rPr>
          <w:t>admsablino</w:t>
        </w:r>
        <w:proofErr w:type="spellEnd"/>
        <w:r w:rsidRPr="00A54BA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A54BA4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 в разделе «Противодействие коррупции» (подраздел «Антикоррупционная экспертиза»). За 2021 год </w:t>
      </w: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4 </w:t>
      </w:r>
      <w:r w:rsidRPr="00A54BA4">
        <w:rPr>
          <w:rFonts w:ascii="Times New Roman" w:eastAsia="Calibri" w:hAnsi="Times New Roman" w:cs="Times New Roman"/>
          <w:sz w:val="24"/>
          <w:szCs w:val="24"/>
        </w:rPr>
        <w:t>з</w:t>
      </w: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независимой антикоррупционной экспертизы на проекты НПА. Одновременно с размещением на сайте проекты НПА подлежат направлению в Тосненскую городскую прокуратуру для антикоррупционной экспертизы, поступило 7 замечаний,14 протестов на проекты НПА.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2022 года 5протестов,5замечаний 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поступившие за отчетный период протесты прокуратуры рассмотрены в срок установленный законодательством РФ, и НПА приведены в соответствие с требованиями действующего законодательства</w:t>
      </w:r>
      <w:r w:rsidRPr="00A54B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уведомлений о фактах склонения к совершению коррупционных правонарушений и уведомлений </w:t>
      </w:r>
      <w:r w:rsidRPr="00A54B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ведётся работа по наполнению разделов официального сайта администрации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возможность оперативного представления гражданами и организациями информации о фактах коррупции в администрации или нарушений требований к служебному поведению муниципальных служащих посредством: интернет-приемной на сайте администрации, по телефону сектора </w:t>
      </w:r>
      <w:r w:rsidRPr="00A54BA4">
        <w:rPr>
          <w:rFonts w:ascii="Times New Roman" w:eastAsia="Calibri" w:hAnsi="Times New Roman" w:cs="Times New Roman"/>
          <w:sz w:val="24"/>
          <w:szCs w:val="24"/>
        </w:rPr>
        <w:t>по вопросам муниципальной службы и кадров</w:t>
      </w:r>
      <w:r w:rsidRPr="00A54B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4BA4">
        <w:rPr>
          <w:rFonts w:ascii="Times New Roman" w:eastAsia="Calibri" w:hAnsi="Times New Roman" w:cs="Times New Roman"/>
          <w:bCs/>
          <w:sz w:val="24"/>
          <w:szCs w:val="24"/>
        </w:rPr>
        <w:t>93-144., так же путем направления</w:t>
      </w: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обращения по адресу администрации или</w:t>
      </w:r>
      <w:r w:rsidRPr="00A54BA4">
        <w:rPr>
          <w:rFonts w:ascii="Times New Roman" w:eastAsia="Calibri" w:hAnsi="Times New Roman" w:cs="Times New Roman"/>
          <w:bCs/>
          <w:sz w:val="24"/>
          <w:szCs w:val="24"/>
        </w:rPr>
        <w:t xml:space="preserve"> через специализированный ящик «Для обращений граждан по вопросам коррупции»</w:t>
      </w:r>
      <w:r w:rsidRPr="00A54BA4">
        <w:rPr>
          <w:rFonts w:ascii="Times New Roman" w:eastAsia="Calibri" w:hAnsi="Times New Roman" w:cs="Times New Roman"/>
          <w:sz w:val="24"/>
          <w:szCs w:val="24"/>
        </w:rPr>
        <w:t>,</w:t>
      </w:r>
      <w:r w:rsidRPr="00A54B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расположенный в холле на первом </w:t>
      </w:r>
      <w:proofErr w:type="gramEnd"/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54BA4">
        <w:rPr>
          <w:rFonts w:ascii="Times New Roman" w:eastAsia="Calibri" w:hAnsi="Times New Roman" w:cs="Times New Roman"/>
          <w:sz w:val="24"/>
          <w:szCs w:val="24"/>
        </w:rPr>
        <w:t>этаже</w:t>
      </w:r>
      <w:proofErr w:type="gramEnd"/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 здания администрации</w:t>
      </w: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 и 1 полугодие 2022 г. сообщений от граждан и организаций о фактах коррупции в администрацию не поступало.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Муниципальные закупки в администрации Ульяновского городского поселения Тосненского района Ленинградской области осуществляются согласно № 44-ФЗ от 05.04.2013 «О контрактной системе в сфере закупок товаров, работ, услуг для обеспечения государственных и муниципальных нужд» (далее – Федеральный закон № 44-ФЗ). Ответственным за размещение информации о закупках является экономист. 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Мониторинг и выявление коррупционных рисков проводится при согласовании документов, подготовленных экономистом на соответствие законодательству РФ.</w:t>
      </w:r>
    </w:p>
    <w:p w:rsidR="00A54BA4" w:rsidRPr="00A54BA4" w:rsidRDefault="00A54BA4" w:rsidP="00A54B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Так в 2021 году администрацией были проведены следующие процедуры закупок: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За указанный период при согласовании документации нарушений и коррупционных факторов при объявлении процедур закупок выявлено не было.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постоянный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Ситуаций конфликта интересов не выявлено.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Также осуществляется постоянный </w:t>
      </w:r>
      <w:proofErr w:type="gramStart"/>
      <w:r w:rsidRPr="00A54BA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 надлежащим исполнением контрагентами условий заключенных муниципальных контрактов. При нарушении сроков контрагентам направляются претензии. 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54B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Постановлением главы администрации от 04.04.2016 № 100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Ульяновское городское поселение Тосненского района Ленинградской области» (в ред. от 21.05.2018 № 131)</w:t>
      </w: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4B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проведена проверка  (</w:t>
      </w:r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начальной (максимальной) цены контракта, заключаемого с единственным поставщиком (подрядчиком, исполнителем), включенной в</w:t>
      </w:r>
      <w:proofErr w:type="gramEnd"/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за 2021 г.)</w:t>
      </w:r>
      <w:r w:rsidRPr="00A54B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целях контроля соблюдения положений Федерального закона № 44-ФЗ и иных нормативных правовых актов в сфере закупок товаров, работ, услуг для обеспечения государственных и муниципальных нужд, в ходе проверки нарушений не выявлено.</w:t>
      </w:r>
      <w:proofErr w:type="gramEnd"/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4B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Муниципальная служба </w:t>
      </w:r>
    </w:p>
    <w:p w:rsidR="00A54BA4" w:rsidRPr="00A54BA4" w:rsidRDefault="00A54BA4" w:rsidP="00A5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2021 год на должность муниципальной службы было назначено 2 человека с соблюдением квалификационных требований для замещения должностей муниципальной службы, </w:t>
      </w:r>
      <w:proofErr w:type="gramStart"/>
      <w:r w:rsidRPr="00A54BA4">
        <w:rPr>
          <w:rFonts w:ascii="Times New Roman" w:eastAsia="Calibri" w:hAnsi="Times New Roman" w:cs="Times New Roman"/>
          <w:sz w:val="24"/>
          <w:szCs w:val="24"/>
        </w:rPr>
        <w:t>утвержденными</w:t>
      </w:r>
      <w:proofErr w:type="gramEnd"/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BA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постановлением</w:t>
      </w:r>
      <w:r w:rsidRPr="00A54B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администрации от 27.04.2017 № 145.</w:t>
      </w:r>
      <w:r w:rsidRPr="00A54BA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4BA4">
        <w:rPr>
          <w:rFonts w:ascii="Times New Roman" w:eastAsia="Calibri" w:hAnsi="Times New Roman" w:cs="Times New Roman"/>
          <w:sz w:val="24"/>
          <w:szCs w:val="24"/>
        </w:rPr>
        <w:t>Ограничения, запреты и исполнения обязанностей, связанных с прохождением муниципальной службы и установленных в целях противодействия коррупции были доведены одновременно с трудовым договором.</w:t>
      </w:r>
    </w:p>
    <w:p w:rsidR="00A54BA4" w:rsidRPr="00A54BA4" w:rsidRDefault="00A54BA4" w:rsidP="00A5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BA4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 </w:t>
      </w:r>
    </w:p>
    <w:p w:rsidR="00A54BA4" w:rsidRPr="00A54BA4" w:rsidRDefault="00A54BA4" w:rsidP="00A5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сведения о своих доходах, расходах, об имуществе и обязательствах имущественного характера (далее – Сведения), а также сведений о доходах, расходах, об имуществе и обязательствах имущественного характера своих супруг (супругов) и несовершеннолетних детей предоставило 17 муниципальных служащих и 1 руководитель муниципального учреждения, в 1 полугодие 2022 г. в рамках декларационной компании предоставило 14 муниципальных служащих и 1 руководитель муниципального</w:t>
      </w:r>
      <w:proofErr w:type="gramEnd"/>
      <w:r w:rsidRPr="00A5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Срок предоставления сведений не нарушен. Так же сведения, по установленной законодательством форме размещены на официальном сайте администрации в разделе «Противодействие коррупции» в установленный законодательством срок.</w:t>
      </w:r>
    </w:p>
    <w:p w:rsidR="00A54BA4" w:rsidRPr="00A54BA4" w:rsidRDefault="00A54BA4" w:rsidP="00A5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В результате анализа полноты заполнения и правильности оформления муниципальными служащими справок о доходах, об имуществе и обязательствах имущественного характера выявлены следующие типичные ошибки оформительского характера: не корректно указан адрес, незаполненные (</w:t>
      </w:r>
      <w:proofErr w:type="gramStart"/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пустые) </w:t>
      </w:r>
      <w:proofErr w:type="gramEnd"/>
      <w:r w:rsidRPr="00A54BA4">
        <w:rPr>
          <w:rFonts w:ascii="Times New Roman" w:eastAsia="Calibri" w:hAnsi="Times New Roman" w:cs="Times New Roman"/>
          <w:sz w:val="24"/>
          <w:szCs w:val="24"/>
        </w:rPr>
        <w:t>графы, не указана дата открытия счета, не указан юридический адрес банка и иные ошибки; нарушения ограничений и запретов, связанных с прохождением муниципальной службе в Российской Федерации», не выявлено.</w:t>
      </w:r>
    </w:p>
    <w:p w:rsidR="00A54BA4" w:rsidRPr="00A54BA4" w:rsidRDefault="00A54BA4" w:rsidP="00A5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и урегулированию конфликта интересов собиралась во 2 квартале 2021 года, так как муниципальный </w:t>
      </w:r>
      <w:proofErr w:type="gramStart"/>
      <w:r w:rsidRPr="00A54BA4">
        <w:rPr>
          <w:rFonts w:ascii="Times New Roman" w:eastAsia="Calibri" w:hAnsi="Times New Roman" w:cs="Times New Roman"/>
          <w:sz w:val="24"/>
          <w:szCs w:val="24"/>
        </w:rPr>
        <w:t>служащий, включенный в соответствующий перечень не мог</w:t>
      </w:r>
      <w:proofErr w:type="gramEnd"/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 предоставить достоверные сведения о доходах супруга.</w:t>
      </w:r>
    </w:p>
    <w:p w:rsidR="00A54BA4" w:rsidRPr="00A54BA4" w:rsidRDefault="00A54BA4" w:rsidP="00A5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BA4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</w:t>
      </w:r>
    </w:p>
    <w:p w:rsidR="00A54BA4" w:rsidRPr="00A54BA4" w:rsidRDefault="00A54BA4" w:rsidP="00A5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>В 2021 году 2 муниципальных служащих прошли повышение квалификации «По противодействию коррупции в системе государственной и муниципальной службе».</w:t>
      </w:r>
    </w:p>
    <w:p w:rsidR="00A54BA4" w:rsidRPr="00A54BA4" w:rsidRDefault="00A54BA4" w:rsidP="00A54B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BA4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B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начала 2021 года по настоящий момент времени проведены следующие мероприятия антикоррупционной направленности: до муниципальных служащих </w:t>
      </w:r>
      <w:r w:rsidRPr="00A54BA4">
        <w:rPr>
          <w:rFonts w:ascii="Times New Roman" w:eastAsia="Calibri" w:hAnsi="Times New Roman" w:cs="Times New Roman"/>
          <w:sz w:val="24"/>
          <w:szCs w:val="24"/>
        </w:rPr>
        <w:t>доведены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2021 года (за отчетный 2020 год) и 2022 (за отчётный 2021) и проведены беседы по вопросам заполнения</w:t>
      </w:r>
      <w:proofErr w:type="gramEnd"/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 справок;</w:t>
      </w:r>
    </w:p>
    <w:p w:rsidR="00A54BA4" w:rsidRPr="00A54BA4" w:rsidRDefault="00A54BA4" w:rsidP="00A54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BA4">
        <w:rPr>
          <w:rFonts w:ascii="Times New Roman" w:eastAsia="Calibri" w:hAnsi="Times New Roman" w:cs="Times New Roman"/>
          <w:sz w:val="24"/>
          <w:szCs w:val="24"/>
        </w:rPr>
        <w:t xml:space="preserve"> доведен Обзор типовых ситуаций конфликта интересов на государственной службе Российской Федерации и порядка их урегулирования.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</w:t>
      </w:r>
      <w:r w:rsidR="00AE1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05B35" w:rsidRDefault="00AE1B80" w:rsidP="00005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</w:t>
      </w:r>
      <w:r w:rsidR="0000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</w:t>
      </w:r>
      <w:r w:rsidR="00AB27B5" w:rsidRP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муниципального плана по противодействию коррупции администрацией Ульяновского городского поселения Тосненского района Ленинградской области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 года 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 полугодие 2022 года </w:t>
      </w:r>
      <w:r w:rsidR="00005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удовлетворительным</w:t>
      </w:r>
      <w:r w:rsidR="00AF6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05B35" w:rsidRDefault="00005B35" w:rsidP="000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7C" w:rsidRDefault="00946F7C" w:rsidP="000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35" w:rsidRDefault="00005B35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35" w:rsidRDefault="00005B35" w:rsidP="00005B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1B80" w:rsidRDefault="00AE1B80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80" w:rsidRDefault="00AE1B80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1F" w:rsidRPr="00A4392C" w:rsidRDefault="00005B35" w:rsidP="00AE1B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Онышко </w:t>
      </w:r>
    </w:p>
    <w:sectPr w:rsidR="00DB031F" w:rsidRPr="00A4392C" w:rsidSect="00D2260D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0C" w:rsidRDefault="009F330C" w:rsidP="008B090E">
      <w:pPr>
        <w:spacing w:after="0" w:line="240" w:lineRule="auto"/>
      </w:pPr>
      <w:r>
        <w:separator/>
      </w:r>
    </w:p>
  </w:endnote>
  <w:endnote w:type="continuationSeparator" w:id="0">
    <w:p w:rsidR="009F330C" w:rsidRDefault="009F330C" w:rsidP="008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0C" w:rsidRDefault="009F330C" w:rsidP="008B090E">
      <w:pPr>
        <w:spacing w:after="0" w:line="240" w:lineRule="auto"/>
      </w:pPr>
      <w:r>
        <w:separator/>
      </w:r>
    </w:p>
  </w:footnote>
  <w:footnote w:type="continuationSeparator" w:id="0">
    <w:p w:rsidR="009F330C" w:rsidRDefault="009F330C" w:rsidP="008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14BB77B1"/>
    <w:multiLevelType w:val="hybridMultilevel"/>
    <w:tmpl w:val="BC7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8FD"/>
    <w:multiLevelType w:val="hybridMultilevel"/>
    <w:tmpl w:val="C910152E"/>
    <w:lvl w:ilvl="0" w:tplc="46A489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67FFA"/>
    <w:multiLevelType w:val="hybridMultilevel"/>
    <w:tmpl w:val="690A2328"/>
    <w:lvl w:ilvl="0" w:tplc="D38AFAF6">
      <w:start w:val="3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3B2B13"/>
    <w:multiLevelType w:val="hybridMultilevel"/>
    <w:tmpl w:val="98FEE624"/>
    <w:lvl w:ilvl="0" w:tplc="71A401DE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1A51E2"/>
    <w:multiLevelType w:val="hybridMultilevel"/>
    <w:tmpl w:val="5466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95"/>
    <w:multiLevelType w:val="hybridMultilevel"/>
    <w:tmpl w:val="B6E6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7A65"/>
    <w:multiLevelType w:val="hybridMultilevel"/>
    <w:tmpl w:val="94807D82"/>
    <w:lvl w:ilvl="0" w:tplc="3F787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D012890"/>
    <w:multiLevelType w:val="hybridMultilevel"/>
    <w:tmpl w:val="31D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C5C98"/>
    <w:multiLevelType w:val="hybridMultilevel"/>
    <w:tmpl w:val="1D5A8024"/>
    <w:lvl w:ilvl="0" w:tplc="397EE560">
      <w:start w:val="1"/>
      <w:numFmt w:val="decimal"/>
      <w:lvlText w:val="%1."/>
      <w:lvlJc w:val="left"/>
      <w:pPr>
        <w:ind w:left="114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2550300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3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2156FA"/>
    <w:multiLevelType w:val="hybridMultilevel"/>
    <w:tmpl w:val="07CC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042446D"/>
    <w:multiLevelType w:val="hybridMultilevel"/>
    <w:tmpl w:val="8FD41D1E"/>
    <w:lvl w:ilvl="0" w:tplc="15744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595EF1"/>
    <w:multiLevelType w:val="hybridMultilevel"/>
    <w:tmpl w:val="82325FEC"/>
    <w:lvl w:ilvl="0" w:tplc="25127D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E69C5"/>
    <w:multiLevelType w:val="hybridMultilevel"/>
    <w:tmpl w:val="2E909318"/>
    <w:lvl w:ilvl="0" w:tplc="B4FE17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D36680"/>
    <w:multiLevelType w:val="hybridMultilevel"/>
    <w:tmpl w:val="FA9E2ECA"/>
    <w:lvl w:ilvl="0" w:tplc="439637D2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E1B35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495F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231D1"/>
    <w:multiLevelType w:val="hybridMultilevel"/>
    <w:tmpl w:val="6F601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1852"/>
    <w:multiLevelType w:val="hybridMultilevel"/>
    <w:tmpl w:val="824E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F21493"/>
    <w:multiLevelType w:val="hybridMultilevel"/>
    <w:tmpl w:val="C73E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E33D74"/>
    <w:multiLevelType w:val="hybridMultilevel"/>
    <w:tmpl w:val="4B4AA2C8"/>
    <w:lvl w:ilvl="0" w:tplc="888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F2D84"/>
    <w:multiLevelType w:val="hybridMultilevel"/>
    <w:tmpl w:val="982A0CB8"/>
    <w:lvl w:ilvl="0" w:tplc="04685C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F7ACB"/>
    <w:multiLevelType w:val="hybridMultilevel"/>
    <w:tmpl w:val="0218A09C"/>
    <w:lvl w:ilvl="0" w:tplc="85C665A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30">
    <w:nsid w:val="7EB77629"/>
    <w:multiLevelType w:val="hybridMultilevel"/>
    <w:tmpl w:val="C4C44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3C7558"/>
    <w:multiLevelType w:val="hybridMultilevel"/>
    <w:tmpl w:val="E96A13F2"/>
    <w:lvl w:ilvl="0" w:tplc="FFBC935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4"/>
  </w:num>
  <w:num w:numId="9">
    <w:abstractNumId w:val="31"/>
  </w:num>
  <w:num w:numId="10">
    <w:abstractNumId w:val="27"/>
  </w:num>
  <w:num w:numId="11">
    <w:abstractNumId w:val="19"/>
  </w:num>
  <w:num w:numId="12">
    <w:abstractNumId w:val="18"/>
  </w:num>
  <w:num w:numId="13">
    <w:abstractNumId w:val="8"/>
  </w:num>
  <w:num w:numId="14">
    <w:abstractNumId w:val="29"/>
  </w:num>
  <w:num w:numId="15">
    <w:abstractNumId w:val="15"/>
  </w:num>
  <w:num w:numId="16">
    <w:abstractNumId w:val="2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8"/>
  </w:num>
  <w:num w:numId="28">
    <w:abstractNumId w:val="1"/>
  </w:num>
  <w:num w:numId="29">
    <w:abstractNumId w:val="21"/>
  </w:num>
  <w:num w:numId="30">
    <w:abstractNumId w:val="9"/>
  </w:num>
  <w:num w:numId="31">
    <w:abstractNumId w:val="20"/>
  </w:num>
  <w:num w:numId="32">
    <w:abstractNumId w:val="25"/>
  </w:num>
  <w:num w:numId="33">
    <w:abstractNumId w:val="2"/>
  </w:num>
  <w:num w:numId="34">
    <w:abstractNumId w:val="30"/>
  </w:num>
  <w:num w:numId="3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5B35"/>
    <w:rsid w:val="0000634B"/>
    <w:rsid w:val="000109B2"/>
    <w:rsid w:val="00013994"/>
    <w:rsid w:val="000149D6"/>
    <w:rsid w:val="00021326"/>
    <w:rsid w:val="00025448"/>
    <w:rsid w:val="0002628E"/>
    <w:rsid w:val="00032A60"/>
    <w:rsid w:val="00033EF6"/>
    <w:rsid w:val="00040710"/>
    <w:rsid w:val="00044EC5"/>
    <w:rsid w:val="00057D00"/>
    <w:rsid w:val="00067842"/>
    <w:rsid w:val="00071E69"/>
    <w:rsid w:val="0008037B"/>
    <w:rsid w:val="00082911"/>
    <w:rsid w:val="00084F9F"/>
    <w:rsid w:val="0008501B"/>
    <w:rsid w:val="0009183F"/>
    <w:rsid w:val="00093FFF"/>
    <w:rsid w:val="000947DD"/>
    <w:rsid w:val="00096EDD"/>
    <w:rsid w:val="000A4DBA"/>
    <w:rsid w:val="000A55C4"/>
    <w:rsid w:val="000A69D0"/>
    <w:rsid w:val="000A7FE3"/>
    <w:rsid w:val="000B0805"/>
    <w:rsid w:val="000C01AE"/>
    <w:rsid w:val="000C484C"/>
    <w:rsid w:val="000C4B1F"/>
    <w:rsid w:val="000C5268"/>
    <w:rsid w:val="000C60E0"/>
    <w:rsid w:val="000C67AF"/>
    <w:rsid w:val="000C6E46"/>
    <w:rsid w:val="000D5D04"/>
    <w:rsid w:val="000D72E5"/>
    <w:rsid w:val="000E137B"/>
    <w:rsid w:val="000E61D5"/>
    <w:rsid w:val="000F157F"/>
    <w:rsid w:val="000F5B16"/>
    <w:rsid w:val="001046C9"/>
    <w:rsid w:val="001115F3"/>
    <w:rsid w:val="00117E2D"/>
    <w:rsid w:val="00121ECD"/>
    <w:rsid w:val="001252EE"/>
    <w:rsid w:val="001268A3"/>
    <w:rsid w:val="00130A36"/>
    <w:rsid w:val="001310E9"/>
    <w:rsid w:val="00150F94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A63C1"/>
    <w:rsid w:val="001B1DD8"/>
    <w:rsid w:val="001B21D9"/>
    <w:rsid w:val="001B2633"/>
    <w:rsid w:val="001B75CC"/>
    <w:rsid w:val="001C030C"/>
    <w:rsid w:val="001C07CD"/>
    <w:rsid w:val="001C080B"/>
    <w:rsid w:val="001D3C73"/>
    <w:rsid w:val="001D418E"/>
    <w:rsid w:val="001D62EC"/>
    <w:rsid w:val="001E07F1"/>
    <w:rsid w:val="001E541E"/>
    <w:rsid w:val="001F1B47"/>
    <w:rsid w:val="001F2C25"/>
    <w:rsid w:val="001F357E"/>
    <w:rsid w:val="001F5452"/>
    <w:rsid w:val="001F6ED6"/>
    <w:rsid w:val="002016B9"/>
    <w:rsid w:val="002031FB"/>
    <w:rsid w:val="0020443C"/>
    <w:rsid w:val="00205B26"/>
    <w:rsid w:val="0020657F"/>
    <w:rsid w:val="00207F0C"/>
    <w:rsid w:val="00211B90"/>
    <w:rsid w:val="002224C6"/>
    <w:rsid w:val="00231E76"/>
    <w:rsid w:val="002323E5"/>
    <w:rsid w:val="00233F25"/>
    <w:rsid w:val="00235FA4"/>
    <w:rsid w:val="00237AF7"/>
    <w:rsid w:val="002431A2"/>
    <w:rsid w:val="00254AE7"/>
    <w:rsid w:val="00255839"/>
    <w:rsid w:val="00260E69"/>
    <w:rsid w:val="002630ED"/>
    <w:rsid w:val="00265843"/>
    <w:rsid w:val="002760E7"/>
    <w:rsid w:val="00284899"/>
    <w:rsid w:val="00285680"/>
    <w:rsid w:val="002858E9"/>
    <w:rsid w:val="00290AFC"/>
    <w:rsid w:val="00290EF1"/>
    <w:rsid w:val="002912D1"/>
    <w:rsid w:val="002A2986"/>
    <w:rsid w:val="002A356E"/>
    <w:rsid w:val="002A3CE3"/>
    <w:rsid w:val="002A3D54"/>
    <w:rsid w:val="002A7B61"/>
    <w:rsid w:val="002C0092"/>
    <w:rsid w:val="002C4A9C"/>
    <w:rsid w:val="002D2183"/>
    <w:rsid w:val="002F72F5"/>
    <w:rsid w:val="00303BC7"/>
    <w:rsid w:val="0031554A"/>
    <w:rsid w:val="00316552"/>
    <w:rsid w:val="00330B1E"/>
    <w:rsid w:val="00331B27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B08"/>
    <w:rsid w:val="00364E17"/>
    <w:rsid w:val="00366608"/>
    <w:rsid w:val="00371001"/>
    <w:rsid w:val="0037198D"/>
    <w:rsid w:val="00384B0F"/>
    <w:rsid w:val="00391DA2"/>
    <w:rsid w:val="00397D98"/>
    <w:rsid w:val="003A10AA"/>
    <w:rsid w:val="003A77ED"/>
    <w:rsid w:val="003B13D3"/>
    <w:rsid w:val="003B30CD"/>
    <w:rsid w:val="003B4A20"/>
    <w:rsid w:val="003B7A7C"/>
    <w:rsid w:val="003C1F9C"/>
    <w:rsid w:val="003C1FD1"/>
    <w:rsid w:val="003C281E"/>
    <w:rsid w:val="003D0F27"/>
    <w:rsid w:val="003D343A"/>
    <w:rsid w:val="003D63AF"/>
    <w:rsid w:val="003D6654"/>
    <w:rsid w:val="003D6C2B"/>
    <w:rsid w:val="003E0173"/>
    <w:rsid w:val="003E0CBC"/>
    <w:rsid w:val="003E3CE2"/>
    <w:rsid w:val="003E6550"/>
    <w:rsid w:val="003F391B"/>
    <w:rsid w:val="003F4C09"/>
    <w:rsid w:val="003F75B2"/>
    <w:rsid w:val="00403AA1"/>
    <w:rsid w:val="004055AE"/>
    <w:rsid w:val="0042013D"/>
    <w:rsid w:val="00422864"/>
    <w:rsid w:val="00425013"/>
    <w:rsid w:val="0042783B"/>
    <w:rsid w:val="00431116"/>
    <w:rsid w:val="004338C2"/>
    <w:rsid w:val="00452EB4"/>
    <w:rsid w:val="004620DF"/>
    <w:rsid w:val="00462CD3"/>
    <w:rsid w:val="00465131"/>
    <w:rsid w:val="004716B3"/>
    <w:rsid w:val="00482026"/>
    <w:rsid w:val="00485BA7"/>
    <w:rsid w:val="00485E2E"/>
    <w:rsid w:val="00494BB0"/>
    <w:rsid w:val="004974BC"/>
    <w:rsid w:val="004A1204"/>
    <w:rsid w:val="004A49AB"/>
    <w:rsid w:val="004A66D5"/>
    <w:rsid w:val="004C5002"/>
    <w:rsid w:val="004C67AA"/>
    <w:rsid w:val="004D0613"/>
    <w:rsid w:val="004D6721"/>
    <w:rsid w:val="004E2982"/>
    <w:rsid w:val="004E4BAD"/>
    <w:rsid w:val="004E5ED6"/>
    <w:rsid w:val="004E6D20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1761"/>
    <w:rsid w:val="00544127"/>
    <w:rsid w:val="00544C89"/>
    <w:rsid w:val="00546484"/>
    <w:rsid w:val="00565D20"/>
    <w:rsid w:val="00566D06"/>
    <w:rsid w:val="005716FF"/>
    <w:rsid w:val="005756E8"/>
    <w:rsid w:val="0058097A"/>
    <w:rsid w:val="00586822"/>
    <w:rsid w:val="005873BF"/>
    <w:rsid w:val="00592E6E"/>
    <w:rsid w:val="00594E82"/>
    <w:rsid w:val="005A24E6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30DAF"/>
    <w:rsid w:val="0064177F"/>
    <w:rsid w:val="00641804"/>
    <w:rsid w:val="00643228"/>
    <w:rsid w:val="0064350A"/>
    <w:rsid w:val="006470F2"/>
    <w:rsid w:val="00653C64"/>
    <w:rsid w:val="00656D87"/>
    <w:rsid w:val="006628DA"/>
    <w:rsid w:val="00662EB0"/>
    <w:rsid w:val="006631C8"/>
    <w:rsid w:val="00667998"/>
    <w:rsid w:val="00671724"/>
    <w:rsid w:val="00671742"/>
    <w:rsid w:val="0067319C"/>
    <w:rsid w:val="00676EFF"/>
    <w:rsid w:val="00682B3D"/>
    <w:rsid w:val="00694297"/>
    <w:rsid w:val="00694A70"/>
    <w:rsid w:val="006972EB"/>
    <w:rsid w:val="006A036E"/>
    <w:rsid w:val="006A1DFE"/>
    <w:rsid w:val="006A4961"/>
    <w:rsid w:val="006A5FB1"/>
    <w:rsid w:val="006B0007"/>
    <w:rsid w:val="006B06C3"/>
    <w:rsid w:val="006B3FA6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B96"/>
    <w:rsid w:val="00750DE8"/>
    <w:rsid w:val="00763EDF"/>
    <w:rsid w:val="00783EE0"/>
    <w:rsid w:val="0079373F"/>
    <w:rsid w:val="007972C2"/>
    <w:rsid w:val="007A1257"/>
    <w:rsid w:val="007A4F2E"/>
    <w:rsid w:val="007A5056"/>
    <w:rsid w:val="007B524F"/>
    <w:rsid w:val="007B72E3"/>
    <w:rsid w:val="007C7CC9"/>
    <w:rsid w:val="007D10FC"/>
    <w:rsid w:val="007D1EC7"/>
    <w:rsid w:val="007D20AA"/>
    <w:rsid w:val="007D408E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F6D"/>
    <w:rsid w:val="00811D34"/>
    <w:rsid w:val="008142D7"/>
    <w:rsid w:val="00816949"/>
    <w:rsid w:val="00820649"/>
    <w:rsid w:val="00824235"/>
    <w:rsid w:val="0082470A"/>
    <w:rsid w:val="00824F44"/>
    <w:rsid w:val="00825AFE"/>
    <w:rsid w:val="00826A85"/>
    <w:rsid w:val="008270D4"/>
    <w:rsid w:val="00832C8F"/>
    <w:rsid w:val="00833E4F"/>
    <w:rsid w:val="00844F19"/>
    <w:rsid w:val="00851EDC"/>
    <w:rsid w:val="008550FB"/>
    <w:rsid w:val="00857B97"/>
    <w:rsid w:val="0086356A"/>
    <w:rsid w:val="00866653"/>
    <w:rsid w:val="008672F9"/>
    <w:rsid w:val="00887E3D"/>
    <w:rsid w:val="008919CA"/>
    <w:rsid w:val="00892416"/>
    <w:rsid w:val="008928B8"/>
    <w:rsid w:val="00897BD0"/>
    <w:rsid w:val="008A36D1"/>
    <w:rsid w:val="008A36F8"/>
    <w:rsid w:val="008A393E"/>
    <w:rsid w:val="008A7FB7"/>
    <w:rsid w:val="008B090E"/>
    <w:rsid w:val="008B2040"/>
    <w:rsid w:val="008B58EA"/>
    <w:rsid w:val="008C160B"/>
    <w:rsid w:val="008C1BA3"/>
    <w:rsid w:val="008C387D"/>
    <w:rsid w:val="008C77DE"/>
    <w:rsid w:val="008D0A5A"/>
    <w:rsid w:val="008D0E79"/>
    <w:rsid w:val="008D1067"/>
    <w:rsid w:val="008D5073"/>
    <w:rsid w:val="008D53CB"/>
    <w:rsid w:val="008D5452"/>
    <w:rsid w:val="008E3686"/>
    <w:rsid w:val="008E4CEA"/>
    <w:rsid w:val="008E4E3F"/>
    <w:rsid w:val="008E57CF"/>
    <w:rsid w:val="008E7EA6"/>
    <w:rsid w:val="008F4065"/>
    <w:rsid w:val="008F5669"/>
    <w:rsid w:val="009014A5"/>
    <w:rsid w:val="00905399"/>
    <w:rsid w:val="0090644C"/>
    <w:rsid w:val="009138DB"/>
    <w:rsid w:val="009161C7"/>
    <w:rsid w:val="0092046C"/>
    <w:rsid w:val="0092090B"/>
    <w:rsid w:val="00920D0F"/>
    <w:rsid w:val="009222FD"/>
    <w:rsid w:val="00922F10"/>
    <w:rsid w:val="0093428E"/>
    <w:rsid w:val="00943F0E"/>
    <w:rsid w:val="00946F7C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1A4E"/>
    <w:rsid w:val="00992288"/>
    <w:rsid w:val="00995429"/>
    <w:rsid w:val="009A2810"/>
    <w:rsid w:val="009A67AF"/>
    <w:rsid w:val="009A7151"/>
    <w:rsid w:val="009A76F9"/>
    <w:rsid w:val="009B65E8"/>
    <w:rsid w:val="009C26A9"/>
    <w:rsid w:val="009C5192"/>
    <w:rsid w:val="009D544C"/>
    <w:rsid w:val="009D5572"/>
    <w:rsid w:val="009D6AC4"/>
    <w:rsid w:val="009D78BF"/>
    <w:rsid w:val="009E09AE"/>
    <w:rsid w:val="009E658C"/>
    <w:rsid w:val="009F1CEE"/>
    <w:rsid w:val="009F3156"/>
    <w:rsid w:val="009F3210"/>
    <w:rsid w:val="009F330C"/>
    <w:rsid w:val="00A00DCD"/>
    <w:rsid w:val="00A02589"/>
    <w:rsid w:val="00A12C04"/>
    <w:rsid w:val="00A13B80"/>
    <w:rsid w:val="00A166B2"/>
    <w:rsid w:val="00A215E6"/>
    <w:rsid w:val="00A230EB"/>
    <w:rsid w:val="00A27E7A"/>
    <w:rsid w:val="00A37958"/>
    <w:rsid w:val="00A37E4F"/>
    <w:rsid w:val="00A40D16"/>
    <w:rsid w:val="00A4392C"/>
    <w:rsid w:val="00A444EE"/>
    <w:rsid w:val="00A514C0"/>
    <w:rsid w:val="00A54BA4"/>
    <w:rsid w:val="00A5754F"/>
    <w:rsid w:val="00A60558"/>
    <w:rsid w:val="00A620FB"/>
    <w:rsid w:val="00A70B8E"/>
    <w:rsid w:val="00A72973"/>
    <w:rsid w:val="00A90FD8"/>
    <w:rsid w:val="00AA057C"/>
    <w:rsid w:val="00AA21EB"/>
    <w:rsid w:val="00AA6F3E"/>
    <w:rsid w:val="00AB27B5"/>
    <w:rsid w:val="00AB5DEB"/>
    <w:rsid w:val="00AB5F65"/>
    <w:rsid w:val="00AB7763"/>
    <w:rsid w:val="00AC63CC"/>
    <w:rsid w:val="00AD50E2"/>
    <w:rsid w:val="00AD66D2"/>
    <w:rsid w:val="00AE1B80"/>
    <w:rsid w:val="00AE4CE7"/>
    <w:rsid w:val="00AF0F9C"/>
    <w:rsid w:val="00AF2842"/>
    <w:rsid w:val="00AF6DBE"/>
    <w:rsid w:val="00AF7ACF"/>
    <w:rsid w:val="00B00FB5"/>
    <w:rsid w:val="00B046E2"/>
    <w:rsid w:val="00B06193"/>
    <w:rsid w:val="00B065FB"/>
    <w:rsid w:val="00B134F0"/>
    <w:rsid w:val="00B1366C"/>
    <w:rsid w:val="00B171ED"/>
    <w:rsid w:val="00B20D6F"/>
    <w:rsid w:val="00B21F63"/>
    <w:rsid w:val="00B22436"/>
    <w:rsid w:val="00B23900"/>
    <w:rsid w:val="00B23E31"/>
    <w:rsid w:val="00B30D94"/>
    <w:rsid w:val="00B30E09"/>
    <w:rsid w:val="00B31CDE"/>
    <w:rsid w:val="00B3634F"/>
    <w:rsid w:val="00B413EA"/>
    <w:rsid w:val="00B42B0C"/>
    <w:rsid w:val="00B47335"/>
    <w:rsid w:val="00B63750"/>
    <w:rsid w:val="00B70DD3"/>
    <w:rsid w:val="00B733EB"/>
    <w:rsid w:val="00B772CC"/>
    <w:rsid w:val="00B807EE"/>
    <w:rsid w:val="00B81AFD"/>
    <w:rsid w:val="00B83594"/>
    <w:rsid w:val="00B84B63"/>
    <w:rsid w:val="00B861F9"/>
    <w:rsid w:val="00B869EC"/>
    <w:rsid w:val="00BA0807"/>
    <w:rsid w:val="00BA1C67"/>
    <w:rsid w:val="00BA4BFD"/>
    <w:rsid w:val="00BA6BAF"/>
    <w:rsid w:val="00BB3C1B"/>
    <w:rsid w:val="00BC2E85"/>
    <w:rsid w:val="00BF131B"/>
    <w:rsid w:val="00BF2218"/>
    <w:rsid w:val="00C01D1B"/>
    <w:rsid w:val="00C10CF3"/>
    <w:rsid w:val="00C16692"/>
    <w:rsid w:val="00C25202"/>
    <w:rsid w:val="00C3165D"/>
    <w:rsid w:val="00C31C21"/>
    <w:rsid w:val="00C35BA4"/>
    <w:rsid w:val="00C41476"/>
    <w:rsid w:val="00C41D72"/>
    <w:rsid w:val="00C42A9D"/>
    <w:rsid w:val="00C43C60"/>
    <w:rsid w:val="00C44BD0"/>
    <w:rsid w:val="00C470B4"/>
    <w:rsid w:val="00C47B7B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B4BC8"/>
    <w:rsid w:val="00CC6694"/>
    <w:rsid w:val="00CC6B82"/>
    <w:rsid w:val="00CC7E3C"/>
    <w:rsid w:val="00CD02FB"/>
    <w:rsid w:val="00CD555D"/>
    <w:rsid w:val="00CF09AF"/>
    <w:rsid w:val="00CF3408"/>
    <w:rsid w:val="00CF4EC1"/>
    <w:rsid w:val="00CF5397"/>
    <w:rsid w:val="00CF57AB"/>
    <w:rsid w:val="00D01098"/>
    <w:rsid w:val="00D02891"/>
    <w:rsid w:val="00D039DE"/>
    <w:rsid w:val="00D10BCB"/>
    <w:rsid w:val="00D1368B"/>
    <w:rsid w:val="00D1437D"/>
    <w:rsid w:val="00D15D8C"/>
    <w:rsid w:val="00D1736C"/>
    <w:rsid w:val="00D21277"/>
    <w:rsid w:val="00D2260D"/>
    <w:rsid w:val="00D258A3"/>
    <w:rsid w:val="00D31944"/>
    <w:rsid w:val="00D33887"/>
    <w:rsid w:val="00D355EE"/>
    <w:rsid w:val="00D5252C"/>
    <w:rsid w:val="00D54C91"/>
    <w:rsid w:val="00D54FD4"/>
    <w:rsid w:val="00D61EC0"/>
    <w:rsid w:val="00D75CF7"/>
    <w:rsid w:val="00D8141B"/>
    <w:rsid w:val="00D82303"/>
    <w:rsid w:val="00D834BC"/>
    <w:rsid w:val="00D86AC3"/>
    <w:rsid w:val="00D86D44"/>
    <w:rsid w:val="00D92397"/>
    <w:rsid w:val="00D96E0C"/>
    <w:rsid w:val="00DA195E"/>
    <w:rsid w:val="00DA5C96"/>
    <w:rsid w:val="00DA6190"/>
    <w:rsid w:val="00DB031F"/>
    <w:rsid w:val="00DB3587"/>
    <w:rsid w:val="00DB719B"/>
    <w:rsid w:val="00DC0C6D"/>
    <w:rsid w:val="00DC284E"/>
    <w:rsid w:val="00DC7DC3"/>
    <w:rsid w:val="00DD5468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66AD"/>
    <w:rsid w:val="00DF7299"/>
    <w:rsid w:val="00E04837"/>
    <w:rsid w:val="00E11F9A"/>
    <w:rsid w:val="00E25417"/>
    <w:rsid w:val="00E263DD"/>
    <w:rsid w:val="00E33034"/>
    <w:rsid w:val="00E36A08"/>
    <w:rsid w:val="00E36D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838FC"/>
    <w:rsid w:val="00E87BFF"/>
    <w:rsid w:val="00E92A14"/>
    <w:rsid w:val="00E946B2"/>
    <w:rsid w:val="00E97C63"/>
    <w:rsid w:val="00EA0CB4"/>
    <w:rsid w:val="00EA28BC"/>
    <w:rsid w:val="00EA60BE"/>
    <w:rsid w:val="00EB1A44"/>
    <w:rsid w:val="00EB494B"/>
    <w:rsid w:val="00EB7062"/>
    <w:rsid w:val="00EB78A5"/>
    <w:rsid w:val="00EC4128"/>
    <w:rsid w:val="00EC7489"/>
    <w:rsid w:val="00ED053D"/>
    <w:rsid w:val="00ED2909"/>
    <w:rsid w:val="00ED6D49"/>
    <w:rsid w:val="00ED797F"/>
    <w:rsid w:val="00EE36DB"/>
    <w:rsid w:val="00EF357A"/>
    <w:rsid w:val="00EF5766"/>
    <w:rsid w:val="00EF62B7"/>
    <w:rsid w:val="00F001BE"/>
    <w:rsid w:val="00F10FB2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E1294"/>
    <w:rsid w:val="00FF0170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C4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39"/>
    <w:rsid w:val="00A5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C4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39"/>
    <w:rsid w:val="00A5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ferent.ru/1/2073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.lenobl.ru/media/uploads/userfiles/2020/10/01/%D0%9F%D1%80%D0%B8%D0%BA%D0%B0%D0%B7_%D0%9C%D0%B8%D0%BD%D0%BF%D1%80%D0%BE%D1%81_%D0%B8_%D0%A0%D0%9E%D0%9D_11.06.2020_293650_%D0%BE%D0%B1_%D0%BE%D1%81%D0%BE%D0%B1%D0%B5%D0%BD%D0%BD%D0%BE%D1%81%D1%82%D1%8F%D1%85_%D0%BF%D1%80%D0%BE%D0%B2%D0%B5%D0%B4%D0%B5%D0%BD%D0%B8%D1%8F_%D0%93%D0%98%D0%90-9_%D0%B2_2020_%D0%B3%D0%BE%D0%B4%D1%8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57E3-C005-499B-8BBD-027E6A79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8101</Words>
  <Characters>46176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2022-06-24T12:14:00Z</cp:lastPrinted>
  <dcterms:created xsi:type="dcterms:W3CDTF">2021-12-24T07:29:00Z</dcterms:created>
  <dcterms:modified xsi:type="dcterms:W3CDTF">2022-06-24T12:14:00Z</dcterms:modified>
</cp:coreProperties>
</file>