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CB6" w:rsidRPr="007C45D1" w:rsidRDefault="002D1E0D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76835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HIN&#10;W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2D1E0D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10.10.2022                           3575-па</w:t>
      </w: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D1" w:rsidRPr="007C45D1" w:rsidRDefault="007C45D1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7C45D1" w:rsidRDefault="00D83CB6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</w:t>
      </w:r>
    </w:p>
    <w:p w:rsidR="00D83CB6" w:rsidRPr="007C45D1" w:rsidRDefault="00D83CB6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</w:t>
      </w:r>
      <w:proofErr w:type="gramEnd"/>
    </w:p>
    <w:p w:rsidR="00D83CB6" w:rsidRPr="007C45D1" w:rsidRDefault="00D83CB6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ценностям в рамках осуществления</w:t>
      </w:r>
    </w:p>
    <w:p w:rsidR="007C45D1" w:rsidRPr="007C45D1" w:rsidRDefault="00D83CB6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</w:t>
      </w:r>
      <w:r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D73"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</w:t>
      </w:r>
    </w:p>
    <w:p w:rsidR="007C45D1" w:rsidRPr="007C45D1" w:rsidRDefault="00BA3D73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D83CB6" w:rsidRPr="007C45D1" w:rsidRDefault="00BA3D73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BB24BA"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5B7DDD"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2023</w:t>
      </w:r>
      <w:r w:rsidRPr="007C4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D83CB6" w:rsidRPr="007C45D1" w:rsidRDefault="00D83CB6" w:rsidP="007C45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7C45D1" w:rsidRDefault="00D83CB6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66C" w:rsidRPr="007C45D1" w:rsidRDefault="007C45D1" w:rsidP="007C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83CB6" w:rsidRPr="007C4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BB24BA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31.07.2020 </w:t>
      </w: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контроле (надзоре) и муниципальном контроле в Российской Федер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на основании постановления П</w:t>
      </w:r>
      <w:r w:rsidR="00BB24BA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</w:t>
      </w: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B24BA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25.06.2021 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BB24BA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муниципального района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четвертого созыва от </w:t>
      </w:r>
      <w:r w:rsidR="00BB24BA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26.11.2021</w:t>
      </w:r>
      <w:proofErr w:type="gramEnd"/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103 «Об утверждении пол</w:t>
      </w:r>
      <w:r w:rsidR="00B500C5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B500C5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о муниципальном жилищном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</w:t>
      </w:r>
      <w:r w:rsidR="00BB24BA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Тосненского муниципального района Ленинградской области», </w:t>
      </w:r>
      <w:r w:rsidR="0086366C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полномочия администрации Тосненского городского поселения Тосне</w:t>
      </w:r>
      <w:r w:rsidR="0086366C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366C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 на основании статьи 13 Устава 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86366C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366C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муниципальный  район Ленинградской области, администрация муниципал</w:t>
      </w:r>
      <w:r w:rsidR="0086366C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6366C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</w:t>
      </w: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proofErr w:type="gramEnd"/>
    </w:p>
    <w:p w:rsidR="00D83CB6" w:rsidRPr="007C45D1" w:rsidRDefault="00D83CB6" w:rsidP="007C45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C45D1" w:rsidRP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5D1" w:rsidRPr="007C45D1" w:rsidRDefault="007C45D1" w:rsidP="007C45D1">
      <w:pPr>
        <w:pStyle w:val="a6"/>
        <w:overflowPunct w:val="0"/>
        <w:ind w:left="0"/>
        <w:jc w:val="both"/>
        <w:rPr>
          <w:bCs/>
          <w:sz w:val="24"/>
          <w:szCs w:val="24"/>
        </w:rPr>
      </w:pPr>
      <w:r w:rsidRPr="007C45D1">
        <w:rPr>
          <w:sz w:val="24"/>
          <w:szCs w:val="24"/>
        </w:rPr>
        <w:tab/>
        <w:t>1. Утвердить Программу профилактики рисков причинения вреда (ущерба) охраняемым законом ценностям в рамках осуществления муниципального жили</w:t>
      </w:r>
      <w:r w:rsidRPr="007C45D1">
        <w:rPr>
          <w:sz w:val="24"/>
          <w:szCs w:val="24"/>
        </w:rPr>
        <w:t>щ</w:t>
      </w:r>
      <w:r w:rsidRPr="007C45D1">
        <w:rPr>
          <w:sz w:val="24"/>
          <w:szCs w:val="24"/>
        </w:rPr>
        <w:t xml:space="preserve">ного контроля </w:t>
      </w:r>
      <w:r w:rsidRPr="007C45D1">
        <w:rPr>
          <w:bCs/>
          <w:sz w:val="24"/>
          <w:szCs w:val="24"/>
        </w:rPr>
        <w:t>на территории Тосненского городского поселения Тосненского м</w:t>
      </w:r>
      <w:r w:rsidRPr="007C45D1">
        <w:rPr>
          <w:bCs/>
          <w:sz w:val="24"/>
          <w:szCs w:val="24"/>
        </w:rPr>
        <w:t>у</w:t>
      </w:r>
      <w:r w:rsidRPr="007C45D1">
        <w:rPr>
          <w:bCs/>
          <w:sz w:val="24"/>
          <w:szCs w:val="24"/>
        </w:rPr>
        <w:t>ниципального района Ленинградской области в 2023 году (приложение).</w:t>
      </w:r>
    </w:p>
    <w:p w:rsidR="00C4687B" w:rsidRPr="007C45D1" w:rsidRDefault="007C45D1" w:rsidP="007C45D1">
      <w:pPr>
        <w:pStyle w:val="a6"/>
        <w:overflowPunct w:val="0"/>
        <w:ind w:left="0"/>
        <w:jc w:val="both"/>
        <w:rPr>
          <w:sz w:val="24"/>
          <w:szCs w:val="24"/>
        </w:rPr>
      </w:pPr>
      <w:r w:rsidRPr="007C45D1">
        <w:rPr>
          <w:sz w:val="24"/>
          <w:szCs w:val="24"/>
        </w:rPr>
        <w:tab/>
        <w:t xml:space="preserve">2. </w:t>
      </w:r>
      <w:r w:rsidR="00C4687B" w:rsidRPr="007C45D1">
        <w:rPr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от 29.08.2022 № 2987-па «Об утверждении </w:t>
      </w:r>
      <w:r w:rsidR="00C4687B" w:rsidRPr="007C45D1">
        <w:rPr>
          <w:bCs/>
          <w:sz w:val="24"/>
          <w:szCs w:val="24"/>
        </w:rPr>
        <w:t>Програ</w:t>
      </w:r>
      <w:r w:rsidR="00C4687B" w:rsidRPr="007C45D1">
        <w:rPr>
          <w:bCs/>
          <w:sz w:val="24"/>
          <w:szCs w:val="24"/>
        </w:rPr>
        <w:t>м</w:t>
      </w:r>
      <w:r w:rsidR="00C4687B" w:rsidRPr="007C45D1">
        <w:rPr>
          <w:bCs/>
          <w:sz w:val="24"/>
          <w:szCs w:val="24"/>
        </w:rPr>
        <w:t>мы профилактики</w:t>
      </w:r>
      <w:r w:rsidR="00CB049E" w:rsidRPr="007C45D1">
        <w:rPr>
          <w:sz w:val="24"/>
          <w:szCs w:val="24"/>
        </w:rPr>
        <w:t xml:space="preserve"> рисков причинения вреда (ущерба) охраняемым законом ценн</w:t>
      </w:r>
      <w:r w:rsidR="00CB049E" w:rsidRPr="007C45D1">
        <w:rPr>
          <w:sz w:val="24"/>
          <w:szCs w:val="24"/>
        </w:rPr>
        <w:t>о</w:t>
      </w:r>
      <w:r w:rsidR="00CB049E" w:rsidRPr="007C45D1">
        <w:rPr>
          <w:sz w:val="24"/>
          <w:szCs w:val="24"/>
        </w:rPr>
        <w:t xml:space="preserve">стям в рамках осуществления муниципального жилищного контроля </w:t>
      </w:r>
      <w:r w:rsidR="00CB049E" w:rsidRPr="007C45D1">
        <w:rPr>
          <w:bCs/>
          <w:sz w:val="24"/>
          <w:szCs w:val="24"/>
        </w:rPr>
        <w:t>на территории Тосненского городского поселения Тос</w:t>
      </w:r>
      <w:r w:rsidR="00E51D32">
        <w:rPr>
          <w:bCs/>
          <w:sz w:val="24"/>
          <w:szCs w:val="24"/>
        </w:rPr>
        <w:t xml:space="preserve">ненского муниципального района </w:t>
      </w:r>
      <w:r w:rsidR="00CB049E" w:rsidRPr="007C45D1">
        <w:rPr>
          <w:bCs/>
          <w:sz w:val="24"/>
          <w:szCs w:val="24"/>
        </w:rPr>
        <w:t>Лен</w:t>
      </w:r>
      <w:r w:rsidR="0086366C" w:rsidRPr="007C45D1">
        <w:rPr>
          <w:bCs/>
          <w:sz w:val="24"/>
          <w:szCs w:val="24"/>
        </w:rPr>
        <w:t>и</w:t>
      </w:r>
      <w:r w:rsidR="0086366C" w:rsidRPr="007C45D1">
        <w:rPr>
          <w:bCs/>
          <w:sz w:val="24"/>
          <w:szCs w:val="24"/>
        </w:rPr>
        <w:t>н</w:t>
      </w:r>
      <w:r w:rsidR="0086366C" w:rsidRPr="007C45D1">
        <w:rPr>
          <w:bCs/>
          <w:sz w:val="24"/>
          <w:szCs w:val="24"/>
        </w:rPr>
        <w:t>градской области в 2023 году» отменить.</w:t>
      </w:r>
    </w:p>
    <w:p w:rsidR="00D83CB6" w:rsidRPr="007C45D1" w:rsidRDefault="007C45D1" w:rsidP="007C45D1">
      <w:pPr>
        <w:pStyle w:val="a6"/>
        <w:overflowPunct w:val="0"/>
        <w:ind w:left="0"/>
        <w:jc w:val="both"/>
        <w:rPr>
          <w:color w:val="030000"/>
          <w:sz w:val="24"/>
          <w:szCs w:val="24"/>
          <w:shd w:val="clear" w:color="auto" w:fill="FFFFFF"/>
        </w:rPr>
      </w:pPr>
      <w:r w:rsidRPr="007C45D1">
        <w:rPr>
          <w:sz w:val="24"/>
          <w:szCs w:val="24"/>
        </w:rPr>
        <w:lastRenderedPageBreak/>
        <w:tab/>
        <w:t>3</w:t>
      </w:r>
      <w:r w:rsidR="00D83CB6" w:rsidRPr="007C45D1">
        <w:rPr>
          <w:color w:val="030000"/>
          <w:sz w:val="24"/>
          <w:szCs w:val="24"/>
          <w:shd w:val="clear" w:color="auto" w:fill="FFFFFF"/>
        </w:rPr>
        <w:t xml:space="preserve">. </w:t>
      </w:r>
      <w:r w:rsidR="004A68CF" w:rsidRPr="007C45D1">
        <w:rPr>
          <w:color w:val="030000"/>
          <w:sz w:val="24"/>
          <w:szCs w:val="24"/>
          <w:shd w:val="clear" w:color="auto" w:fill="FFFFFF"/>
        </w:rPr>
        <w:t>Комитету по жилищно-коммунальному хозяйству и благоустройству</w:t>
      </w:r>
      <w:r w:rsidRPr="007C45D1">
        <w:rPr>
          <w:color w:val="030000"/>
          <w:sz w:val="24"/>
          <w:szCs w:val="24"/>
          <w:shd w:val="clear" w:color="auto" w:fill="FFFFFF"/>
        </w:rPr>
        <w:t xml:space="preserve">      </w:t>
      </w:r>
      <w:r w:rsidR="004A68CF" w:rsidRPr="007C45D1">
        <w:rPr>
          <w:color w:val="030000"/>
          <w:sz w:val="24"/>
          <w:szCs w:val="24"/>
          <w:shd w:val="clear" w:color="auto" w:fill="FFFFFF"/>
        </w:rPr>
        <w:t xml:space="preserve"> администрации муниципального образования Тосненский район Ленинградской области н</w:t>
      </w:r>
      <w:r w:rsidR="00D83CB6" w:rsidRPr="007C45D1">
        <w:rPr>
          <w:color w:val="030000"/>
          <w:sz w:val="24"/>
          <w:szCs w:val="24"/>
          <w:shd w:val="clear" w:color="auto" w:fill="FFFFFF"/>
        </w:rPr>
        <w:t>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D83CB6" w:rsidRPr="007C45D1">
        <w:rPr>
          <w:color w:val="030000"/>
          <w:sz w:val="24"/>
          <w:szCs w:val="24"/>
          <w:shd w:val="clear" w:color="auto" w:fill="FFFFFF"/>
        </w:rPr>
        <w:t>и</w:t>
      </w:r>
      <w:r w:rsidR="00D83CB6" w:rsidRPr="007C45D1">
        <w:rPr>
          <w:color w:val="030000"/>
          <w:sz w:val="24"/>
          <w:szCs w:val="24"/>
          <w:shd w:val="clear" w:color="auto" w:fill="FFFFFF"/>
        </w:rPr>
        <w:t xml:space="preserve">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</w:t>
      </w:r>
      <w:r w:rsidRPr="007C45D1">
        <w:rPr>
          <w:color w:val="030000"/>
          <w:sz w:val="24"/>
          <w:szCs w:val="24"/>
          <w:shd w:val="clear" w:color="auto" w:fill="FFFFFF"/>
        </w:rPr>
        <w:t xml:space="preserve">муниципальный </w:t>
      </w:r>
      <w:r w:rsidR="00D83CB6" w:rsidRPr="007C45D1">
        <w:rPr>
          <w:color w:val="030000"/>
          <w:sz w:val="24"/>
          <w:szCs w:val="24"/>
          <w:shd w:val="clear" w:color="auto" w:fill="FFFFFF"/>
        </w:rPr>
        <w:t>район Ленинградской области.</w:t>
      </w:r>
    </w:p>
    <w:p w:rsidR="00D83CB6" w:rsidRP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ab/>
        <w:t>4.</w:t>
      </w:r>
      <w:r w:rsidR="00D83CB6" w:rsidRPr="007C45D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  <w:r w:rsidR="00D83CB6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Пресс-службе </w:t>
      </w:r>
      <w:r w:rsidR="00D83CB6" w:rsidRPr="007C45D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</w:t>
      </w:r>
      <w:r w:rsidR="00D83CB6" w:rsidRPr="007C45D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="00D83CB6" w:rsidRPr="007C45D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лению, межнациональным и межконфессиональным отношениям</w:t>
      </w:r>
      <w:r w:rsidR="00D83CB6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</w:t>
      </w:r>
      <w:r w:rsidR="00D83CB6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83CB6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обнародование настоящего постановления  в порядке, установленном Уставом муниципального образования Тосненский</w:t>
      </w:r>
      <w:r w:rsidR="004A68CF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</w:t>
      </w:r>
      <w:r w:rsidR="00D83CB6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области.</w:t>
      </w:r>
    </w:p>
    <w:p w:rsidR="00D83CB6" w:rsidRPr="007C45D1" w:rsidRDefault="007C45D1" w:rsidP="007C45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D83CB6" w:rsidRPr="007C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P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7C45D1" w:rsidRDefault="005B7DDD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934BC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</w:t>
      </w:r>
      <w:r w:rsidR="00D83CB6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4BA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B24BA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24BA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24BA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А.Г.</w:t>
      </w:r>
      <w:r w:rsidR="004A68CF"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</w:t>
      </w: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B6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P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Default="0086366C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5D1" w:rsidRP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66C" w:rsidRPr="007C45D1" w:rsidRDefault="00D83CB6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4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Алексеева Елена Викторовна</w:t>
      </w:r>
      <w:r w:rsidR="007C45D1" w:rsidRPr="007C4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C4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8(81361)33254</w:t>
      </w:r>
    </w:p>
    <w:p w:rsidR="0086366C" w:rsidRPr="007C45D1" w:rsidRDefault="007C45D1" w:rsidP="007C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4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proofErr w:type="spellStart"/>
      <w:r w:rsidRPr="007C45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гв</w:t>
      </w:r>
      <w:proofErr w:type="spellEnd"/>
    </w:p>
    <w:p w:rsidR="007C45D1" w:rsidRDefault="00C27F93" w:rsidP="007C45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45D1" w:rsidRDefault="00C27F93" w:rsidP="007C45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C45D1" w:rsidRDefault="00C27F93" w:rsidP="007C45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F93" w:rsidRDefault="00C27F93" w:rsidP="007C45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7C45D1" w:rsidRPr="007C45D1" w:rsidRDefault="007C45D1" w:rsidP="007C45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7C45D1" w:rsidRDefault="007C45D1" w:rsidP="007C45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D1E0D">
        <w:rPr>
          <w:rFonts w:ascii="Times New Roman" w:hAnsi="Times New Roman" w:cs="Times New Roman"/>
          <w:sz w:val="24"/>
          <w:szCs w:val="24"/>
        </w:rPr>
        <w:t>10.10.2022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2D1E0D">
        <w:rPr>
          <w:rFonts w:ascii="Times New Roman" w:hAnsi="Times New Roman" w:cs="Times New Roman"/>
          <w:sz w:val="24"/>
          <w:szCs w:val="24"/>
        </w:rPr>
        <w:t xml:space="preserve"> 3575-па</w:t>
      </w:r>
    </w:p>
    <w:p w:rsidR="00C27F93" w:rsidRDefault="00C27F93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Default="007C45D1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D1" w:rsidRPr="007C45D1" w:rsidRDefault="007C45D1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7C45D1" w:rsidRDefault="00C27F93" w:rsidP="007C45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>Программа</w:t>
      </w:r>
    </w:p>
    <w:p w:rsidR="007C45D1" w:rsidRDefault="00C27F93" w:rsidP="007C45D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5D1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  <w:r w:rsidR="007C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5D1">
        <w:rPr>
          <w:rFonts w:ascii="Times New Roman" w:hAnsi="Times New Roman" w:cs="Times New Roman"/>
          <w:bCs/>
          <w:sz w:val="24"/>
          <w:szCs w:val="24"/>
        </w:rPr>
        <w:t xml:space="preserve">контроля на территории </w:t>
      </w:r>
    </w:p>
    <w:p w:rsidR="007C45D1" w:rsidRDefault="00C27F93" w:rsidP="007C45D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5D1">
        <w:rPr>
          <w:rFonts w:ascii="Times New Roman" w:hAnsi="Times New Roman" w:cs="Times New Roman"/>
          <w:bCs/>
          <w:sz w:val="24"/>
          <w:szCs w:val="24"/>
        </w:rPr>
        <w:t>Тосненского городского поселения Тосненского муниципального района</w:t>
      </w:r>
      <w:r w:rsidR="00BA3D73" w:rsidRPr="007C45D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27F93" w:rsidRPr="007C45D1" w:rsidRDefault="00BA3D73" w:rsidP="007C45D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5D1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в </w:t>
      </w:r>
      <w:r w:rsidR="005B7DDD" w:rsidRPr="007C45D1">
        <w:rPr>
          <w:rFonts w:ascii="Times New Roman" w:hAnsi="Times New Roman" w:cs="Times New Roman"/>
          <w:bCs/>
          <w:sz w:val="24"/>
          <w:szCs w:val="24"/>
        </w:rPr>
        <w:t>2023</w:t>
      </w:r>
      <w:r w:rsidR="00C27F93" w:rsidRPr="007C45D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7C45D1">
        <w:rPr>
          <w:rFonts w:ascii="Times New Roman" w:hAnsi="Times New Roman" w:cs="Times New Roman"/>
          <w:bCs/>
          <w:sz w:val="24"/>
          <w:szCs w:val="24"/>
        </w:rPr>
        <w:t>у</w:t>
      </w:r>
    </w:p>
    <w:p w:rsidR="00C27F93" w:rsidRPr="007C45D1" w:rsidRDefault="00C27F93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7C45D1" w:rsidRDefault="00C27F93" w:rsidP="007C45D1">
      <w:pPr>
        <w:pStyle w:val="1"/>
        <w:spacing w:before="0"/>
        <w:rPr>
          <w:b w:val="0"/>
          <w:szCs w:val="24"/>
          <w:lang w:val="ru-RU"/>
        </w:rPr>
      </w:pPr>
      <w:r w:rsidRPr="007C45D1">
        <w:rPr>
          <w:b w:val="0"/>
          <w:szCs w:val="24"/>
          <w:lang w:val="ru-RU"/>
        </w:rPr>
        <w:t>ПАСПОРТ</w:t>
      </w:r>
    </w:p>
    <w:p w:rsidR="00C27F93" w:rsidRPr="007C45D1" w:rsidRDefault="00C27F93" w:rsidP="007C45D1">
      <w:pPr>
        <w:pStyle w:val="a4"/>
        <w:jc w:val="both"/>
        <w:rPr>
          <w:sz w:val="24"/>
          <w:szCs w:val="24"/>
        </w:rPr>
      </w:pPr>
    </w:p>
    <w:tbl>
      <w:tblPr>
        <w:tblW w:w="976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6945"/>
      </w:tblGrid>
      <w:tr w:rsidR="00C27F93" w:rsidRPr="007C45D1" w:rsidTr="007C45D1">
        <w:trPr>
          <w:trHeight w:val="551"/>
        </w:trPr>
        <w:tc>
          <w:tcPr>
            <w:tcW w:w="2816" w:type="dxa"/>
            <w:shd w:val="clear" w:color="auto" w:fill="auto"/>
          </w:tcPr>
          <w:p w:rsidR="007C45D1" w:rsidRDefault="00C27F93" w:rsidP="007C45D1">
            <w:pPr>
              <w:pStyle w:val="TableParagraph"/>
              <w:ind w:left="142" w:right="122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 xml:space="preserve">Наименование </w:t>
            </w:r>
          </w:p>
          <w:p w:rsidR="00C27F93" w:rsidRPr="007C45D1" w:rsidRDefault="00C27F93" w:rsidP="007C45D1">
            <w:pPr>
              <w:pStyle w:val="TableParagraph"/>
              <w:ind w:left="142" w:right="122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7C45D1" w:rsidRDefault="00C27F93" w:rsidP="007C45D1">
            <w:pPr>
              <w:pStyle w:val="TableParagraph"/>
              <w:ind w:left="161" w:right="121"/>
              <w:jc w:val="both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в сфере осуществления мун</w:t>
            </w:r>
            <w:r w:rsidRPr="007C45D1">
              <w:rPr>
                <w:sz w:val="24"/>
                <w:szCs w:val="24"/>
              </w:rPr>
              <w:t>и</w:t>
            </w:r>
            <w:r w:rsidRPr="007C45D1">
              <w:rPr>
                <w:sz w:val="24"/>
                <w:szCs w:val="24"/>
              </w:rPr>
              <w:t>ципального жилищного контроля на территории</w:t>
            </w:r>
            <w:r w:rsidRPr="007C45D1">
              <w:rPr>
                <w:bCs/>
                <w:sz w:val="24"/>
                <w:szCs w:val="24"/>
              </w:rPr>
              <w:t xml:space="preserve"> Тосненского городского поселения Тосненского муниципального</w:t>
            </w:r>
            <w:r w:rsidRPr="007C45D1">
              <w:rPr>
                <w:rFonts w:eastAsiaTheme="minorHAnsi"/>
                <w:bCs/>
                <w:sz w:val="24"/>
                <w:szCs w:val="24"/>
              </w:rPr>
              <w:t xml:space="preserve"> район</w:t>
            </w:r>
            <w:r w:rsidRPr="007C45D1">
              <w:rPr>
                <w:bCs/>
                <w:sz w:val="24"/>
                <w:szCs w:val="24"/>
              </w:rPr>
              <w:t>а</w:t>
            </w:r>
            <w:r w:rsidRPr="007C45D1">
              <w:rPr>
                <w:rFonts w:eastAsiaTheme="minorHAnsi"/>
                <w:bCs/>
                <w:sz w:val="24"/>
                <w:szCs w:val="24"/>
              </w:rPr>
              <w:t xml:space="preserve">  Ленинградской области</w:t>
            </w:r>
            <w:r w:rsidR="005B7DDD" w:rsidRPr="007C45D1">
              <w:rPr>
                <w:sz w:val="24"/>
                <w:szCs w:val="24"/>
              </w:rPr>
              <w:t xml:space="preserve"> в 2023</w:t>
            </w:r>
            <w:r w:rsidR="00BA3D73" w:rsidRPr="007C45D1">
              <w:rPr>
                <w:sz w:val="24"/>
                <w:szCs w:val="24"/>
              </w:rPr>
              <w:t xml:space="preserve"> го</w:t>
            </w:r>
            <w:r w:rsidR="00BB24BA" w:rsidRPr="007C45D1">
              <w:rPr>
                <w:sz w:val="24"/>
                <w:szCs w:val="24"/>
              </w:rPr>
              <w:t>д</w:t>
            </w:r>
            <w:r w:rsidR="00BA3D73" w:rsidRPr="007C45D1">
              <w:rPr>
                <w:sz w:val="24"/>
                <w:szCs w:val="24"/>
              </w:rPr>
              <w:t>у</w:t>
            </w:r>
            <w:r w:rsidR="00BB24BA" w:rsidRPr="007C45D1">
              <w:rPr>
                <w:sz w:val="24"/>
                <w:szCs w:val="24"/>
              </w:rPr>
              <w:t xml:space="preserve"> (д</w:t>
            </w:r>
            <w:r w:rsidRPr="007C45D1">
              <w:rPr>
                <w:sz w:val="24"/>
                <w:szCs w:val="24"/>
              </w:rPr>
              <w:t>алее – программа проф</w:t>
            </w:r>
            <w:r w:rsidRPr="007C45D1">
              <w:rPr>
                <w:sz w:val="24"/>
                <w:szCs w:val="24"/>
              </w:rPr>
              <w:t>и</w:t>
            </w:r>
            <w:r w:rsidRPr="007C45D1">
              <w:rPr>
                <w:sz w:val="24"/>
                <w:szCs w:val="24"/>
              </w:rPr>
              <w:t>лактики рисков)</w:t>
            </w:r>
          </w:p>
        </w:tc>
      </w:tr>
      <w:tr w:rsidR="00C27F93" w:rsidRPr="007C45D1" w:rsidTr="007C45D1">
        <w:trPr>
          <w:trHeight w:val="1657"/>
        </w:trPr>
        <w:tc>
          <w:tcPr>
            <w:tcW w:w="2816" w:type="dxa"/>
            <w:shd w:val="clear" w:color="auto" w:fill="auto"/>
          </w:tcPr>
          <w:p w:rsidR="00C27F93" w:rsidRPr="007C45D1" w:rsidRDefault="00C27F93" w:rsidP="007C45D1">
            <w:pPr>
              <w:pStyle w:val="TableParagraph"/>
              <w:ind w:left="142" w:right="122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7C45D1" w:rsidRDefault="00C27F93" w:rsidP="007C45D1">
            <w:pPr>
              <w:pStyle w:val="TableParagraph"/>
              <w:ind w:left="161" w:right="121"/>
              <w:jc w:val="both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Федеральный закон от 31.07.2020 № 248-ФЗ «О государстве</w:t>
            </w:r>
            <w:r w:rsidRPr="007C45D1">
              <w:rPr>
                <w:sz w:val="24"/>
                <w:szCs w:val="24"/>
              </w:rPr>
              <w:t>н</w:t>
            </w:r>
            <w:r w:rsidRPr="007C45D1">
              <w:rPr>
                <w:sz w:val="24"/>
                <w:szCs w:val="24"/>
              </w:rPr>
              <w:t xml:space="preserve">ном контроле (надзоре) и муниципальном контроле </w:t>
            </w:r>
            <w:r w:rsidR="004A68CF" w:rsidRPr="007C45D1">
              <w:rPr>
                <w:sz w:val="24"/>
                <w:szCs w:val="24"/>
              </w:rPr>
              <w:t>в Росси</w:t>
            </w:r>
            <w:r w:rsidR="004A68CF" w:rsidRPr="007C45D1">
              <w:rPr>
                <w:sz w:val="24"/>
                <w:szCs w:val="24"/>
              </w:rPr>
              <w:t>й</w:t>
            </w:r>
            <w:r w:rsidR="004A68CF" w:rsidRPr="007C45D1">
              <w:rPr>
                <w:sz w:val="24"/>
                <w:szCs w:val="24"/>
              </w:rPr>
              <w:t>ской Фе</w:t>
            </w:r>
            <w:r w:rsidR="007C45D1">
              <w:rPr>
                <w:sz w:val="24"/>
                <w:szCs w:val="24"/>
              </w:rPr>
              <w:t xml:space="preserve">дерации» (далее – </w:t>
            </w:r>
            <w:r w:rsidRPr="007C45D1">
              <w:rPr>
                <w:sz w:val="24"/>
                <w:szCs w:val="24"/>
              </w:rPr>
              <w:t xml:space="preserve">Федеральный закон № 248-ФЗ), </w:t>
            </w:r>
            <w:r w:rsidR="007C45D1">
              <w:rPr>
                <w:sz w:val="24"/>
                <w:szCs w:val="24"/>
              </w:rPr>
              <w:t xml:space="preserve">      </w:t>
            </w:r>
            <w:r w:rsidRPr="007C45D1">
              <w:rPr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7C45D1">
              <w:rPr>
                <w:sz w:val="24"/>
                <w:szCs w:val="24"/>
              </w:rPr>
              <w:t xml:space="preserve">               </w:t>
            </w:r>
            <w:r w:rsidRPr="007C45D1">
              <w:rPr>
                <w:sz w:val="24"/>
                <w:szCs w:val="24"/>
              </w:rPr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BB24BA" w:rsidRPr="007C45D1">
              <w:rPr>
                <w:sz w:val="24"/>
                <w:szCs w:val="24"/>
              </w:rPr>
              <w:t>) охраняемым законом ценностям»</w:t>
            </w:r>
          </w:p>
        </w:tc>
      </w:tr>
      <w:tr w:rsidR="00C27F93" w:rsidRPr="007C45D1" w:rsidTr="007C45D1">
        <w:trPr>
          <w:trHeight w:val="959"/>
        </w:trPr>
        <w:tc>
          <w:tcPr>
            <w:tcW w:w="2816" w:type="dxa"/>
            <w:shd w:val="clear" w:color="auto" w:fill="auto"/>
          </w:tcPr>
          <w:p w:rsidR="00C27F93" w:rsidRPr="007C45D1" w:rsidRDefault="00C27F93" w:rsidP="007C45D1">
            <w:pPr>
              <w:spacing w:after="0" w:line="240" w:lineRule="auto"/>
              <w:ind w:left="14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7C45D1" w:rsidRDefault="00C27F93" w:rsidP="007C45D1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7C45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7C45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24BA" w:rsidRPr="007C45D1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</w:tc>
      </w:tr>
      <w:tr w:rsidR="00C27F93" w:rsidRPr="007C45D1" w:rsidTr="007C45D1">
        <w:trPr>
          <w:trHeight w:val="275"/>
        </w:trPr>
        <w:tc>
          <w:tcPr>
            <w:tcW w:w="2816" w:type="dxa"/>
            <w:shd w:val="clear" w:color="auto" w:fill="auto"/>
          </w:tcPr>
          <w:p w:rsidR="007C45D1" w:rsidRDefault="00C27F93" w:rsidP="007C45D1">
            <w:pPr>
              <w:spacing w:after="0" w:line="240" w:lineRule="auto"/>
              <w:ind w:left="142" w:right="12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</w:t>
            </w:r>
          </w:p>
          <w:p w:rsidR="007C45D1" w:rsidRDefault="00C27F93" w:rsidP="007C45D1">
            <w:pPr>
              <w:spacing w:after="0" w:line="240" w:lineRule="auto"/>
              <w:ind w:left="142" w:right="12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исполнитель  </w:t>
            </w:r>
          </w:p>
          <w:p w:rsidR="00C27F93" w:rsidRPr="007C45D1" w:rsidRDefault="00C27F93" w:rsidP="007C45D1">
            <w:pPr>
              <w:spacing w:after="0" w:line="240" w:lineRule="auto"/>
              <w:ind w:left="142" w:right="12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7C45D1" w:rsidRDefault="00C27F93" w:rsidP="007C45D1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7C45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</w:t>
            </w:r>
            <w:r w:rsidR="00BB24BA" w:rsidRPr="007C4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4BA" w:rsidRPr="007C45D1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C27F93" w:rsidRPr="007C45D1" w:rsidTr="007C45D1">
        <w:trPr>
          <w:trHeight w:val="399"/>
        </w:trPr>
        <w:tc>
          <w:tcPr>
            <w:tcW w:w="2816" w:type="dxa"/>
            <w:shd w:val="clear" w:color="auto" w:fill="auto"/>
          </w:tcPr>
          <w:p w:rsidR="007C45D1" w:rsidRDefault="00C27F93" w:rsidP="007C45D1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</w:p>
          <w:p w:rsidR="00C27F93" w:rsidRPr="007C45D1" w:rsidRDefault="00C27F93" w:rsidP="007C45D1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color w:val="000000" w:themeColor="text1"/>
                <w:sz w:val="24"/>
                <w:szCs w:val="24"/>
              </w:rPr>
              <w:t>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7C45D1" w:rsidRDefault="00C27F93" w:rsidP="007C45D1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</w:t>
            </w:r>
            <w:r w:rsidR="00BB24BA" w:rsidRPr="007C45D1"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</w:t>
            </w:r>
            <w:r w:rsidR="004A68CF" w:rsidRPr="007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7C45D1" w:rsidRDefault="00C27F93" w:rsidP="007C45D1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сти к нарушениям обязательных требований и (или) причин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нию вреда (ущерба) охраняемым законом ценнос</w:t>
            </w:r>
            <w:r w:rsidR="00BB24BA" w:rsidRPr="007C45D1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4A68CF" w:rsidRPr="007C4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7C45D1" w:rsidRDefault="00C27F93" w:rsidP="007C45D1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требований до контролируемых лиц, повышение информированности о спос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5D1">
              <w:rPr>
                <w:rFonts w:ascii="Times New Roman" w:hAnsi="Times New Roman" w:cs="Times New Roman"/>
                <w:sz w:val="24"/>
                <w:szCs w:val="24"/>
              </w:rPr>
              <w:t>бах их соблюдения</w:t>
            </w:r>
          </w:p>
        </w:tc>
      </w:tr>
      <w:tr w:rsidR="00C27F93" w:rsidRPr="007C45D1" w:rsidTr="007C45D1">
        <w:trPr>
          <w:trHeight w:val="1381"/>
        </w:trPr>
        <w:tc>
          <w:tcPr>
            <w:tcW w:w="2816" w:type="dxa"/>
            <w:shd w:val="clear" w:color="auto" w:fill="auto"/>
          </w:tcPr>
          <w:p w:rsidR="00AF2FB4" w:rsidRDefault="00C27F93" w:rsidP="007C45D1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color w:val="000000" w:themeColor="text1"/>
                <w:sz w:val="24"/>
                <w:szCs w:val="24"/>
              </w:rPr>
              <w:lastRenderedPageBreak/>
              <w:t xml:space="preserve">Задачи программы </w:t>
            </w:r>
          </w:p>
          <w:p w:rsidR="00C27F93" w:rsidRPr="007C45D1" w:rsidRDefault="00C27F93" w:rsidP="007C45D1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color w:val="000000" w:themeColor="text1"/>
                <w:sz w:val="24"/>
                <w:szCs w:val="24"/>
              </w:rPr>
              <w:t>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7C45D1" w:rsidRDefault="00C27F93" w:rsidP="007C45D1">
            <w:pPr>
              <w:pStyle w:val="a6"/>
              <w:numPr>
                <w:ilvl w:val="0"/>
                <w:numId w:val="1"/>
              </w:numPr>
              <w:ind w:left="161" w:right="121" w:firstLine="0"/>
              <w:jc w:val="both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Укрепление системы профилактики на</w:t>
            </w:r>
            <w:r w:rsidR="00BB24BA" w:rsidRPr="007C45D1">
              <w:rPr>
                <w:sz w:val="24"/>
                <w:szCs w:val="24"/>
              </w:rPr>
              <w:t>рушений обязател</w:t>
            </w:r>
            <w:r w:rsidR="00BB24BA" w:rsidRPr="007C45D1">
              <w:rPr>
                <w:sz w:val="24"/>
                <w:szCs w:val="24"/>
              </w:rPr>
              <w:t>ь</w:t>
            </w:r>
            <w:r w:rsidR="00BB24BA" w:rsidRPr="007C45D1">
              <w:rPr>
                <w:sz w:val="24"/>
                <w:szCs w:val="24"/>
              </w:rPr>
              <w:t>ных требований</w:t>
            </w:r>
            <w:r w:rsidR="004A68CF" w:rsidRPr="007C45D1">
              <w:rPr>
                <w:sz w:val="24"/>
                <w:szCs w:val="24"/>
              </w:rPr>
              <w:t>.</w:t>
            </w:r>
          </w:p>
          <w:p w:rsidR="00C27F93" w:rsidRPr="007C45D1" w:rsidRDefault="00C27F93" w:rsidP="007C45D1">
            <w:pPr>
              <w:pStyle w:val="a6"/>
              <w:numPr>
                <w:ilvl w:val="0"/>
                <w:numId w:val="1"/>
              </w:numPr>
              <w:ind w:left="161" w:right="121" w:firstLine="0"/>
              <w:jc w:val="both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</w:t>
            </w:r>
            <w:r w:rsidRPr="007C45D1">
              <w:rPr>
                <w:sz w:val="24"/>
                <w:szCs w:val="24"/>
              </w:rPr>
              <w:t>я</w:t>
            </w:r>
            <w:r w:rsidRPr="007C45D1">
              <w:rPr>
                <w:sz w:val="24"/>
                <w:szCs w:val="24"/>
              </w:rPr>
              <w:t>тий, направленных на устранение на</w:t>
            </w:r>
            <w:r w:rsidR="00BB24BA" w:rsidRPr="007C45D1">
              <w:rPr>
                <w:sz w:val="24"/>
                <w:szCs w:val="24"/>
              </w:rPr>
              <w:t>рушений обязательных требований</w:t>
            </w:r>
            <w:r w:rsidR="004A68CF" w:rsidRPr="007C45D1">
              <w:rPr>
                <w:sz w:val="24"/>
                <w:szCs w:val="24"/>
              </w:rPr>
              <w:t>.</w:t>
            </w:r>
          </w:p>
          <w:p w:rsidR="00C27F93" w:rsidRPr="007C45D1" w:rsidRDefault="00C27F93" w:rsidP="007C45D1">
            <w:pPr>
              <w:pStyle w:val="a6"/>
              <w:numPr>
                <w:ilvl w:val="0"/>
                <w:numId w:val="1"/>
              </w:numPr>
              <w:ind w:left="161" w:right="12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color w:val="000000" w:themeColor="text1"/>
                <w:sz w:val="24"/>
                <w:szCs w:val="24"/>
              </w:rPr>
              <w:t>Устранение причин, факторов и условий, способствующих на</w:t>
            </w:r>
            <w:r w:rsidR="00BB24BA" w:rsidRPr="007C45D1">
              <w:rPr>
                <w:color w:val="000000" w:themeColor="text1"/>
                <w:sz w:val="24"/>
                <w:szCs w:val="24"/>
              </w:rPr>
              <w:t>рушению обязательных требований</w:t>
            </w:r>
            <w:r w:rsidR="004A68CF" w:rsidRPr="007C45D1">
              <w:rPr>
                <w:color w:val="000000" w:themeColor="text1"/>
                <w:sz w:val="24"/>
                <w:szCs w:val="24"/>
              </w:rPr>
              <w:t>.</w:t>
            </w:r>
          </w:p>
          <w:p w:rsidR="00C27F93" w:rsidRPr="007C45D1" w:rsidRDefault="00C27F93" w:rsidP="007C45D1">
            <w:pPr>
              <w:pStyle w:val="a6"/>
              <w:numPr>
                <w:ilvl w:val="0"/>
                <w:numId w:val="1"/>
              </w:numPr>
              <w:ind w:left="161" w:right="121" w:firstLine="0"/>
              <w:jc w:val="both"/>
              <w:rPr>
                <w:sz w:val="24"/>
                <w:szCs w:val="24"/>
              </w:rPr>
            </w:pPr>
            <w:r w:rsidRPr="007C45D1">
              <w:rPr>
                <w:color w:val="000000" w:themeColor="text1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</w:t>
            </w:r>
            <w:r w:rsidRPr="007C45D1">
              <w:rPr>
                <w:color w:val="000000" w:themeColor="text1"/>
                <w:sz w:val="24"/>
                <w:szCs w:val="24"/>
              </w:rPr>
              <w:t>о</w:t>
            </w:r>
            <w:r w:rsidRPr="007C45D1">
              <w:rPr>
                <w:color w:val="000000" w:themeColor="text1"/>
                <w:sz w:val="24"/>
                <w:szCs w:val="24"/>
              </w:rPr>
              <w:t>сти информации об обязательных требованиях и нео</w:t>
            </w:r>
            <w:r w:rsidR="00BB24BA" w:rsidRPr="007C45D1">
              <w:rPr>
                <w:color w:val="000000" w:themeColor="text1"/>
                <w:sz w:val="24"/>
                <w:szCs w:val="24"/>
              </w:rPr>
              <w:t>бходимых мерах по их исполнению</w:t>
            </w:r>
          </w:p>
        </w:tc>
      </w:tr>
      <w:tr w:rsidR="00C27F93" w:rsidRPr="007C45D1" w:rsidTr="007C45D1">
        <w:trPr>
          <w:trHeight w:val="1381"/>
        </w:trPr>
        <w:tc>
          <w:tcPr>
            <w:tcW w:w="2816" w:type="dxa"/>
            <w:shd w:val="clear" w:color="auto" w:fill="auto"/>
          </w:tcPr>
          <w:p w:rsidR="00C27F93" w:rsidRPr="007C45D1" w:rsidRDefault="00C27F93" w:rsidP="007C45D1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Сроки и этапы реализ</w:t>
            </w:r>
            <w:r w:rsidRPr="007C45D1">
              <w:rPr>
                <w:sz w:val="24"/>
                <w:szCs w:val="24"/>
              </w:rPr>
              <w:t>а</w:t>
            </w:r>
            <w:r w:rsidRPr="007C45D1">
              <w:rPr>
                <w:sz w:val="24"/>
                <w:szCs w:val="24"/>
              </w:rPr>
              <w:t>ции программы проф</w:t>
            </w:r>
            <w:r w:rsidRPr="007C45D1">
              <w:rPr>
                <w:sz w:val="24"/>
                <w:szCs w:val="24"/>
              </w:rPr>
              <w:t>и</w:t>
            </w:r>
            <w:r w:rsidRPr="007C45D1">
              <w:rPr>
                <w:sz w:val="24"/>
                <w:szCs w:val="24"/>
              </w:rPr>
              <w:t>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7C45D1" w:rsidRDefault="005B7DDD" w:rsidP="00AF2FB4">
            <w:pPr>
              <w:pStyle w:val="TableParagraph"/>
              <w:ind w:left="161" w:right="121"/>
              <w:jc w:val="both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2023</w:t>
            </w:r>
            <w:r w:rsidR="00C27F93" w:rsidRPr="007C45D1">
              <w:rPr>
                <w:sz w:val="24"/>
                <w:szCs w:val="24"/>
              </w:rPr>
              <w:t xml:space="preserve"> год</w:t>
            </w:r>
          </w:p>
          <w:p w:rsidR="00C27F93" w:rsidRPr="007C45D1" w:rsidRDefault="00C27F93" w:rsidP="00AF2FB4">
            <w:pPr>
              <w:pStyle w:val="TableParagraph"/>
              <w:ind w:left="161" w:right="12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27F93" w:rsidRPr="007C45D1" w:rsidTr="007C45D1">
        <w:trPr>
          <w:trHeight w:val="868"/>
        </w:trPr>
        <w:tc>
          <w:tcPr>
            <w:tcW w:w="2816" w:type="dxa"/>
            <w:tcBorders>
              <w:bottom w:val="single" w:sz="4" w:space="0" w:color="000000"/>
            </w:tcBorders>
            <w:shd w:val="clear" w:color="auto" w:fill="auto"/>
          </w:tcPr>
          <w:p w:rsidR="00AF2FB4" w:rsidRDefault="00C27F93" w:rsidP="007C45D1">
            <w:pPr>
              <w:pStyle w:val="TableParagraph"/>
              <w:ind w:left="142" w:right="122"/>
              <w:jc w:val="both"/>
              <w:rPr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 xml:space="preserve">Источники </w:t>
            </w:r>
          </w:p>
          <w:p w:rsidR="00C27F93" w:rsidRPr="007C45D1" w:rsidRDefault="00C27F93" w:rsidP="007C45D1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текущего финансирования </w:t>
            </w:r>
            <w:r w:rsidRPr="007C45D1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Тосненского городского поселения Тосненского муниципального района Ленинградской области</w:t>
            </w:r>
          </w:p>
        </w:tc>
      </w:tr>
      <w:tr w:rsidR="00C27F93" w:rsidRPr="007C45D1" w:rsidTr="007C45D1">
        <w:trPr>
          <w:trHeight w:val="689"/>
        </w:trPr>
        <w:tc>
          <w:tcPr>
            <w:tcW w:w="2816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7C45D1" w:rsidRDefault="00C27F93" w:rsidP="007C45D1">
            <w:pPr>
              <w:pStyle w:val="TableParagraph"/>
              <w:ind w:left="142" w:right="122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sz w:val="24"/>
                <w:szCs w:val="24"/>
              </w:rPr>
              <w:t>Ожидаемые конечные результаты реализации программы профила</w:t>
            </w:r>
            <w:r w:rsidRPr="007C45D1">
              <w:rPr>
                <w:sz w:val="24"/>
                <w:szCs w:val="24"/>
              </w:rPr>
              <w:t>к</w:t>
            </w:r>
            <w:r w:rsidRPr="007C45D1">
              <w:rPr>
                <w:sz w:val="24"/>
                <w:szCs w:val="24"/>
              </w:rPr>
              <w:t>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Снижение рисков причинения вреда охраняемым законом 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ценностям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доли закон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опослушных контролируемых лиц – 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профилактических мероприятий органа, ос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ществляющего муниципальный контроль на территории </w:t>
            </w:r>
            <w:r w:rsidRPr="007C45D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C45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C45D1">
              <w:rPr>
                <w:rFonts w:ascii="Times New Roman" w:hAnsi="Times New Roman" w:cs="Times New Roman"/>
                <w:bCs/>
                <w:sz w:val="24"/>
                <w:szCs w:val="24"/>
              </w:rPr>
              <w:t>сненского городского поселения Тос</w:t>
            </w:r>
            <w:r w:rsidR="00AF2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ненского муниципального района </w:t>
            </w:r>
            <w:r w:rsidRPr="007C45D1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  <w:r w:rsidR="00AF2F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Внедрение 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способов профилактик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и внедрение технологий профилактической раб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внутри администрации 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Т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сненский район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Разработка образцов эффективного, законопослушного пов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контролируемы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лиц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Обеспечение квалифицированной профилак</w:t>
            </w:r>
            <w:r w:rsidR="00B500C5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работы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 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жилищно-коммунальному хозя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благоустройству администрации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</w:t>
            </w:r>
            <w:r w:rsidR="00AF2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 район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Повышение прозрачности деятельности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по жили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но-коммунальному хозяйству и благоустройству администр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 Тосненский  район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43714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Уменьшение административной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на контролируемых лиц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Повышение уровня правовой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контролируемых лиц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spacing w:after="0" w:line="240" w:lineRule="auto"/>
              <w:ind w:left="161"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BB24BA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контролируемыми лицами</w:t>
            </w:r>
            <w:r w:rsidR="004A68CF" w:rsidRPr="007C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7C45D1" w:rsidRDefault="00C27F93" w:rsidP="00AF2FB4">
            <w:pPr>
              <w:pStyle w:val="TableParagraph"/>
              <w:ind w:left="161" w:right="121"/>
              <w:jc w:val="both"/>
              <w:rPr>
                <w:color w:val="000000" w:themeColor="text1"/>
                <w:sz w:val="24"/>
                <w:szCs w:val="24"/>
              </w:rPr>
            </w:pPr>
            <w:r w:rsidRPr="007C45D1">
              <w:rPr>
                <w:color w:val="000000"/>
                <w:sz w:val="24"/>
                <w:szCs w:val="24"/>
              </w:rPr>
              <w:t xml:space="preserve">11. Мотивация контролируемых </w:t>
            </w:r>
            <w:r w:rsidR="00BB24BA" w:rsidRPr="007C45D1">
              <w:rPr>
                <w:color w:val="000000"/>
                <w:sz w:val="24"/>
                <w:szCs w:val="24"/>
              </w:rPr>
              <w:t>лиц к добросовестному пов</w:t>
            </w:r>
            <w:r w:rsidR="00BB24BA" w:rsidRPr="007C45D1">
              <w:rPr>
                <w:color w:val="000000"/>
                <w:sz w:val="24"/>
                <w:szCs w:val="24"/>
              </w:rPr>
              <w:t>е</w:t>
            </w:r>
            <w:r w:rsidR="00BB24BA" w:rsidRPr="007C45D1">
              <w:rPr>
                <w:color w:val="000000"/>
                <w:sz w:val="24"/>
                <w:szCs w:val="24"/>
              </w:rPr>
              <w:t>дению</w:t>
            </w:r>
            <w:r w:rsidR="004A68CF" w:rsidRPr="007C45D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27F93" w:rsidRPr="007C45D1" w:rsidRDefault="00C27F93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7C45D1" w:rsidRDefault="00C27F93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7F93" w:rsidRPr="007C45D1" w:rsidSect="007C45D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1440" w:right="1440" w:bottom="1440" w:left="1800" w:header="709" w:footer="0" w:gutter="0"/>
          <w:cols w:space="720"/>
          <w:titlePg/>
          <w:docGrid w:linePitch="299"/>
        </w:sectPr>
      </w:pPr>
    </w:p>
    <w:p w:rsidR="00AF2FB4" w:rsidRPr="00D8273F" w:rsidRDefault="00AF2FB4" w:rsidP="00AF2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73F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AF2FB4" w:rsidRDefault="00AF2FB4" w:rsidP="00AF2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FB4" w:rsidRDefault="00C27F93" w:rsidP="00AF2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 xml:space="preserve">Раздел 1. Анализ текущего состояния осуществления вида контроля, </w:t>
      </w:r>
    </w:p>
    <w:p w:rsidR="00AF2FB4" w:rsidRDefault="00C27F93" w:rsidP="00AF2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</w:t>
      </w:r>
      <w:r w:rsidR="00D43714" w:rsidRPr="007C45D1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AF2FB4" w:rsidRDefault="00D43714" w:rsidP="00AF2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 и благоустройству администрации </w:t>
      </w:r>
    </w:p>
    <w:p w:rsidR="00AF2FB4" w:rsidRDefault="00D43714" w:rsidP="00AF2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7F93" w:rsidRPr="007C45D1" w:rsidRDefault="00C27F93" w:rsidP="00AF2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D1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 программа профилактики</w:t>
      </w:r>
    </w:p>
    <w:p w:rsidR="00C27F93" w:rsidRPr="007C45D1" w:rsidRDefault="00C27F93" w:rsidP="007C45D1">
      <w:pPr>
        <w:pStyle w:val="a6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1.2.</w:t>
      </w:r>
      <w:r w:rsidR="004A68CF" w:rsidRPr="007C45D1">
        <w:rPr>
          <w:rFonts w:ascii="Times New Roman" w:hAnsi="Times New Roman" w:cs="Times New Roman"/>
          <w:sz w:val="24"/>
          <w:szCs w:val="24"/>
        </w:rPr>
        <w:t xml:space="preserve"> </w:t>
      </w:r>
      <w:r w:rsidR="00C27F93" w:rsidRPr="007C45D1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(да</w:t>
      </w:r>
      <w:r>
        <w:rPr>
          <w:rFonts w:ascii="Times New Roman" w:hAnsi="Times New Roman" w:cs="Times New Roman"/>
          <w:sz w:val="24"/>
          <w:szCs w:val="24"/>
        </w:rPr>
        <w:t>лее –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контролируемые лица) обязательных требований</w:t>
      </w:r>
      <w:r w:rsidR="00BB24BA" w:rsidRPr="007C45D1">
        <w:rPr>
          <w:rFonts w:ascii="Times New Roman" w:hAnsi="Times New Roman" w:cs="Times New Roman"/>
          <w:sz w:val="24"/>
          <w:szCs w:val="24"/>
        </w:rPr>
        <w:t>,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установленных жили</w:t>
      </w:r>
      <w:r w:rsidR="00C27F93" w:rsidRPr="007C45D1">
        <w:rPr>
          <w:rFonts w:ascii="Times New Roman" w:hAnsi="Times New Roman" w:cs="Times New Roman"/>
          <w:sz w:val="24"/>
          <w:szCs w:val="24"/>
        </w:rPr>
        <w:t>щ</w:t>
      </w:r>
      <w:r w:rsidR="00C27F93" w:rsidRPr="007C45D1">
        <w:rPr>
          <w:rFonts w:ascii="Times New Roman" w:hAnsi="Times New Roman" w:cs="Times New Roman"/>
          <w:sz w:val="24"/>
          <w:szCs w:val="24"/>
        </w:rPr>
        <w:t>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43714" w:rsidRPr="007C45D1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3714" w:rsidRPr="007C45D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C27F93" w:rsidRPr="007C45D1">
        <w:rPr>
          <w:rFonts w:ascii="Times New Roman" w:hAnsi="Times New Roman" w:cs="Times New Roman"/>
          <w:sz w:val="24"/>
          <w:szCs w:val="24"/>
        </w:rPr>
        <w:t>.</w:t>
      </w:r>
    </w:p>
    <w:p w:rsidR="00C27F93" w:rsidRPr="007C45D1" w:rsidRDefault="00AF2FB4" w:rsidP="007C45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B24BA" w:rsidRPr="007C45D1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C27F93" w:rsidRPr="007C4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714" w:rsidRPr="007C45D1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</w:t>
      </w:r>
      <w:r w:rsidR="00D43714" w:rsidRPr="007C45D1">
        <w:rPr>
          <w:rFonts w:ascii="Times New Roman" w:hAnsi="Times New Roman" w:cs="Times New Roman"/>
          <w:sz w:val="24"/>
          <w:szCs w:val="24"/>
        </w:rPr>
        <w:t>ь</w:t>
      </w:r>
      <w:r w:rsidR="00D43714" w:rsidRPr="007C45D1">
        <w:rPr>
          <w:rFonts w:ascii="Times New Roman" w:hAnsi="Times New Roman" w:cs="Times New Roman"/>
          <w:sz w:val="24"/>
          <w:szCs w:val="24"/>
        </w:rPr>
        <w:t>ного района Ленинградской области</w:t>
      </w:r>
      <w:r w:rsidR="00C27F93" w:rsidRPr="007C45D1">
        <w:rPr>
          <w:rFonts w:ascii="Times New Roman" w:eastAsia="Calibri" w:hAnsi="Times New Roman" w:cs="Times New Roman"/>
          <w:sz w:val="24"/>
          <w:szCs w:val="24"/>
        </w:rPr>
        <w:t xml:space="preserve"> муниципальный жилищный контроль ос</w:t>
      </w:r>
      <w:r w:rsidR="00C27F93" w:rsidRPr="007C45D1">
        <w:rPr>
          <w:rFonts w:ascii="Times New Roman" w:eastAsia="Calibri" w:hAnsi="Times New Roman" w:cs="Times New Roman"/>
          <w:sz w:val="24"/>
          <w:szCs w:val="24"/>
        </w:rPr>
        <w:t>у</w:t>
      </w:r>
      <w:r w:rsidR="00C27F93" w:rsidRPr="007C45D1">
        <w:rPr>
          <w:rFonts w:ascii="Times New Roman" w:eastAsia="Calibri" w:hAnsi="Times New Roman" w:cs="Times New Roman"/>
          <w:sz w:val="24"/>
          <w:szCs w:val="24"/>
        </w:rPr>
        <w:t>ществляется за соблюдением: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к использованию и сохранности жилищного фонда, в том числе </w:t>
      </w:r>
      <w:hyperlink r:id="rId14" w:history="1">
        <w:r w:rsidR="00C27F93" w:rsidRPr="007C45D1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к жилым помещениям, их использованию и содержанию, использов</w:t>
      </w:r>
      <w:r w:rsidR="00C27F93" w:rsidRPr="007C45D1">
        <w:rPr>
          <w:rFonts w:ascii="Times New Roman" w:hAnsi="Times New Roman" w:cs="Times New Roman"/>
          <w:sz w:val="24"/>
          <w:szCs w:val="24"/>
        </w:rPr>
        <w:t>а</w:t>
      </w:r>
      <w:r w:rsidR="00C27F93" w:rsidRPr="007C45D1">
        <w:rPr>
          <w:rFonts w:ascii="Times New Roman" w:hAnsi="Times New Roman" w:cs="Times New Roman"/>
          <w:sz w:val="24"/>
          <w:szCs w:val="24"/>
        </w:rPr>
        <w:t>нию и содержанию общего имущества собственников помещений в многокварти</w:t>
      </w:r>
      <w:r w:rsidR="00C27F93" w:rsidRPr="007C45D1">
        <w:rPr>
          <w:rFonts w:ascii="Times New Roman" w:hAnsi="Times New Roman" w:cs="Times New Roman"/>
          <w:sz w:val="24"/>
          <w:szCs w:val="24"/>
        </w:rPr>
        <w:t>р</w:t>
      </w:r>
      <w:r w:rsidR="00C27F93" w:rsidRPr="007C45D1">
        <w:rPr>
          <w:rFonts w:ascii="Times New Roman" w:hAnsi="Times New Roman" w:cs="Times New Roman"/>
          <w:sz w:val="24"/>
          <w:szCs w:val="24"/>
        </w:rPr>
        <w:t>ных домах, порядку осуществления перевода жилого помещения в нежилое пом</w:t>
      </w:r>
      <w:r w:rsidR="00C27F93" w:rsidRPr="007C45D1">
        <w:rPr>
          <w:rFonts w:ascii="Times New Roman" w:hAnsi="Times New Roman" w:cs="Times New Roman"/>
          <w:sz w:val="24"/>
          <w:szCs w:val="24"/>
        </w:rPr>
        <w:t>е</w:t>
      </w:r>
      <w:r w:rsidR="00C27F93" w:rsidRPr="007C45D1">
        <w:rPr>
          <w:rFonts w:ascii="Times New Roman" w:hAnsi="Times New Roman" w:cs="Times New Roman"/>
          <w:sz w:val="24"/>
          <w:szCs w:val="24"/>
        </w:rPr>
        <w:t>щение и нежилого помещения в жилое в многоквартирном доме, порядку ос</w:t>
      </w:r>
      <w:r w:rsidR="00C27F93" w:rsidRPr="007C45D1">
        <w:rPr>
          <w:rFonts w:ascii="Times New Roman" w:hAnsi="Times New Roman" w:cs="Times New Roman"/>
          <w:sz w:val="24"/>
          <w:szCs w:val="24"/>
        </w:rPr>
        <w:t>у</w:t>
      </w:r>
      <w:r w:rsidR="00C27F93" w:rsidRPr="007C45D1">
        <w:rPr>
          <w:rFonts w:ascii="Times New Roman" w:hAnsi="Times New Roman" w:cs="Times New Roman"/>
          <w:sz w:val="24"/>
          <w:szCs w:val="24"/>
        </w:rPr>
        <w:t>ществления перепланировки и (или) переустройства помещений в многокварти</w:t>
      </w:r>
      <w:r w:rsidR="00C27F93" w:rsidRPr="007C45D1">
        <w:rPr>
          <w:rFonts w:ascii="Times New Roman" w:hAnsi="Times New Roman" w:cs="Times New Roman"/>
          <w:sz w:val="24"/>
          <w:szCs w:val="24"/>
        </w:rPr>
        <w:t>р</w:t>
      </w:r>
      <w:r w:rsidR="00C27F93" w:rsidRPr="007C45D1">
        <w:rPr>
          <w:rFonts w:ascii="Times New Roman" w:hAnsi="Times New Roman" w:cs="Times New Roman"/>
          <w:sz w:val="24"/>
          <w:szCs w:val="24"/>
        </w:rPr>
        <w:t>ном доме;</w:t>
      </w:r>
      <w:proofErr w:type="gramEnd"/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hyperlink r:id="rId15" w:history="1">
        <w:r w:rsidR="00C27F93" w:rsidRPr="007C45D1">
          <w:rPr>
            <w:rFonts w:ascii="Times New Roman" w:hAnsi="Times New Roman" w:cs="Times New Roman"/>
            <w:sz w:val="24"/>
            <w:szCs w:val="24"/>
          </w:rPr>
          <w:t>формированию</w:t>
        </w:r>
      </w:hyperlink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</w:t>
      </w:r>
      <w:r w:rsidR="00C27F93" w:rsidRPr="007C45D1">
        <w:rPr>
          <w:rFonts w:ascii="Times New Roman" w:hAnsi="Times New Roman" w:cs="Times New Roman"/>
          <w:sz w:val="24"/>
          <w:szCs w:val="24"/>
        </w:rPr>
        <w:t>а</w:t>
      </w:r>
      <w:r w:rsidR="00C27F93" w:rsidRPr="007C45D1">
        <w:rPr>
          <w:rFonts w:ascii="Times New Roman" w:hAnsi="Times New Roman" w:cs="Times New Roman"/>
          <w:sz w:val="24"/>
          <w:szCs w:val="24"/>
        </w:rPr>
        <w:t>зывающих услуги и (или) выполняющих работы по содержанию и ремонту общего имущества в многоквартирных домах;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коммунальных услуг собственникам и пол</w:t>
      </w:r>
      <w:r w:rsidR="00C27F93" w:rsidRPr="007C45D1">
        <w:rPr>
          <w:rFonts w:ascii="Times New Roman" w:hAnsi="Times New Roman" w:cs="Times New Roman"/>
          <w:sz w:val="24"/>
          <w:szCs w:val="24"/>
        </w:rPr>
        <w:t>ь</w:t>
      </w:r>
      <w:r w:rsidR="00C27F93" w:rsidRPr="007C45D1">
        <w:rPr>
          <w:rFonts w:ascii="Times New Roman" w:hAnsi="Times New Roman" w:cs="Times New Roman"/>
          <w:sz w:val="24"/>
          <w:szCs w:val="24"/>
        </w:rPr>
        <w:t>зователям помещений в многоквартирных домах и жилых домов;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правил предоставления, приостановки и ограничения предоставления ко</w:t>
      </w:r>
      <w:r w:rsidR="00C27F93" w:rsidRPr="007C45D1">
        <w:rPr>
          <w:rFonts w:ascii="Times New Roman" w:hAnsi="Times New Roman" w:cs="Times New Roman"/>
          <w:sz w:val="24"/>
          <w:szCs w:val="24"/>
        </w:rPr>
        <w:t>м</w:t>
      </w:r>
      <w:r w:rsidR="00C27F93" w:rsidRPr="007C45D1">
        <w:rPr>
          <w:rFonts w:ascii="Times New Roman" w:hAnsi="Times New Roman" w:cs="Times New Roman"/>
          <w:sz w:val="24"/>
          <w:szCs w:val="24"/>
        </w:rPr>
        <w:t>мунальных услуг собственникам и пользователям помещений в многоквартирных домах и жилых домов;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</w:t>
      </w:r>
      <w:r w:rsidR="00C27F93" w:rsidRPr="007C45D1">
        <w:rPr>
          <w:rFonts w:ascii="Times New Roman" w:hAnsi="Times New Roman" w:cs="Times New Roman"/>
          <w:sz w:val="24"/>
          <w:szCs w:val="24"/>
        </w:rPr>
        <w:t>и</w:t>
      </w:r>
      <w:r w:rsidR="00C27F93" w:rsidRPr="007C45D1">
        <w:rPr>
          <w:rFonts w:ascii="Times New Roman" w:hAnsi="Times New Roman" w:cs="Times New Roman"/>
          <w:sz w:val="24"/>
          <w:szCs w:val="24"/>
        </w:rPr>
        <w:t>ческих ресурсов;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к порядку размещения </w:t>
      </w:r>
      <w:proofErr w:type="spellStart"/>
      <w:r w:rsidR="00C27F93" w:rsidRPr="007C45D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</w:t>
      </w:r>
      <w:r w:rsidR="00C27F93" w:rsidRPr="007C45D1">
        <w:rPr>
          <w:rFonts w:ascii="Times New Roman" w:hAnsi="Times New Roman" w:cs="Times New Roman"/>
          <w:sz w:val="24"/>
          <w:szCs w:val="24"/>
        </w:rPr>
        <w:t>а</w:t>
      </w:r>
      <w:r w:rsidR="00C27F93" w:rsidRPr="007C45D1">
        <w:rPr>
          <w:rFonts w:ascii="Times New Roman" w:hAnsi="Times New Roman" w:cs="Times New Roman"/>
          <w:sz w:val="24"/>
          <w:szCs w:val="24"/>
        </w:rPr>
        <w:t>ми, информации в системе</w:t>
      </w:r>
      <w:r w:rsidR="004A68CF" w:rsidRPr="007C45D1">
        <w:rPr>
          <w:rFonts w:ascii="Times New Roman" w:hAnsi="Times New Roman" w:cs="Times New Roman"/>
          <w:sz w:val="24"/>
          <w:szCs w:val="24"/>
        </w:rPr>
        <w:t xml:space="preserve"> ГИС ЖКХ</w:t>
      </w:r>
      <w:r w:rsidR="00C27F93" w:rsidRPr="007C45D1">
        <w:rPr>
          <w:rFonts w:ascii="Times New Roman" w:hAnsi="Times New Roman" w:cs="Times New Roman"/>
          <w:sz w:val="24"/>
          <w:szCs w:val="24"/>
        </w:rPr>
        <w:t>;</w:t>
      </w:r>
    </w:p>
    <w:p w:rsidR="00C27F93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помещений в мног</w:t>
      </w:r>
      <w:r w:rsidR="00C27F93" w:rsidRPr="007C45D1">
        <w:rPr>
          <w:rFonts w:ascii="Times New Roman" w:hAnsi="Times New Roman" w:cs="Times New Roman"/>
          <w:sz w:val="24"/>
          <w:szCs w:val="24"/>
        </w:rPr>
        <w:t>о</w:t>
      </w:r>
      <w:r w:rsidR="00C27F93" w:rsidRPr="007C45D1">
        <w:rPr>
          <w:rFonts w:ascii="Times New Roman" w:hAnsi="Times New Roman" w:cs="Times New Roman"/>
          <w:sz w:val="24"/>
          <w:szCs w:val="24"/>
        </w:rPr>
        <w:t>квартирных домах;</w:t>
      </w:r>
    </w:p>
    <w:p w:rsidR="00AF2FB4" w:rsidRPr="00D8273F" w:rsidRDefault="00AF2FB4" w:rsidP="00AF2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73F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AF2FB4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жилых помещений в наемных </w:t>
      </w:r>
      <w:r w:rsidR="00BB24BA" w:rsidRPr="007C45D1">
        <w:rPr>
          <w:rFonts w:ascii="Times New Roman" w:hAnsi="Times New Roman" w:cs="Times New Roman"/>
          <w:sz w:val="24"/>
          <w:szCs w:val="24"/>
        </w:rPr>
        <w:t>домах соц</w:t>
      </w:r>
      <w:r w:rsidR="00BB24BA" w:rsidRPr="007C45D1">
        <w:rPr>
          <w:rFonts w:ascii="Times New Roman" w:hAnsi="Times New Roman" w:cs="Times New Roman"/>
          <w:sz w:val="24"/>
          <w:szCs w:val="24"/>
        </w:rPr>
        <w:t>и</w:t>
      </w:r>
      <w:r w:rsidR="00BB24BA" w:rsidRPr="007C45D1">
        <w:rPr>
          <w:rFonts w:ascii="Times New Roman" w:hAnsi="Times New Roman" w:cs="Times New Roman"/>
          <w:sz w:val="24"/>
          <w:szCs w:val="24"/>
        </w:rPr>
        <w:t>ального использования;</w:t>
      </w:r>
    </w:p>
    <w:p w:rsidR="00C27F93" w:rsidRPr="00AF2FB4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 исполнения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решений, принимаемых по результатам контрольных меропри</w:t>
      </w:r>
      <w:r w:rsidR="00C27F93" w:rsidRPr="007C45D1">
        <w:rPr>
          <w:rFonts w:ascii="Times New Roman" w:hAnsi="Times New Roman" w:cs="Times New Roman"/>
          <w:sz w:val="24"/>
          <w:szCs w:val="24"/>
        </w:rPr>
        <w:t>я</w:t>
      </w:r>
      <w:r w:rsidR="00C27F93" w:rsidRPr="007C45D1">
        <w:rPr>
          <w:rFonts w:ascii="Times New Roman" w:hAnsi="Times New Roman" w:cs="Times New Roman"/>
          <w:sz w:val="24"/>
          <w:szCs w:val="24"/>
        </w:rPr>
        <w:t>тий</w:t>
      </w:r>
      <w:r w:rsidR="00C27F93" w:rsidRPr="00AF2FB4">
        <w:rPr>
          <w:rFonts w:ascii="Times New Roman" w:hAnsi="Times New Roman" w:cs="Times New Roman"/>
          <w:sz w:val="24"/>
          <w:szCs w:val="24"/>
        </w:rPr>
        <w:t>.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="00C27F93" w:rsidRPr="007C45D1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</w:t>
      </w:r>
      <w:r w:rsidR="00C27F93" w:rsidRPr="007C45D1">
        <w:rPr>
          <w:rFonts w:ascii="Times New Roman" w:eastAsia="Calibri" w:hAnsi="Times New Roman" w:cs="Times New Roman"/>
          <w:sz w:val="24"/>
          <w:szCs w:val="24"/>
        </w:rPr>
        <w:t>а</w:t>
      </w:r>
      <w:r w:rsidR="00C27F93" w:rsidRPr="007C45D1">
        <w:rPr>
          <w:rFonts w:ascii="Times New Roman" w:eastAsia="Calibri" w:hAnsi="Times New Roman" w:cs="Times New Roman"/>
          <w:sz w:val="24"/>
          <w:szCs w:val="24"/>
        </w:rPr>
        <w:t>коном ценностям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7C45D1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 благ</w:t>
      </w:r>
      <w:r w:rsidR="00D43714" w:rsidRPr="007C45D1">
        <w:rPr>
          <w:rFonts w:ascii="Times New Roman" w:hAnsi="Times New Roman" w:cs="Times New Roman"/>
          <w:sz w:val="24"/>
          <w:szCs w:val="24"/>
        </w:rPr>
        <w:t>о</w:t>
      </w:r>
      <w:r w:rsidR="00D43714" w:rsidRPr="007C45D1">
        <w:rPr>
          <w:rFonts w:ascii="Times New Roman" w:hAnsi="Times New Roman" w:cs="Times New Roman"/>
          <w:sz w:val="24"/>
          <w:szCs w:val="24"/>
        </w:rPr>
        <w:t>устройству администрации муниципального образования Тосненский район Лени</w:t>
      </w:r>
      <w:r w:rsidR="00D43714" w:rsidRPr="007C45D1">
        <w:rPr>
          <w:rFonts w:ascii="Times New Roman" w:hAnsi="Times New Roman" w:cs="Times New Roman"/>
          <w:sz w:val="24"/>
          <w:szCs w:val="24"/>
        </w:rPr>
        <w:t>н</w:t>
      </w:r>
      <w:r w:rsidR="00D43714" w:rsidRPr="007C45D1">
        <w:rPr>
          <w:rFonts w:ascii="Times New Roman" w:hAnsi="Times New Roman" w:cs="Times New Roman"/>
          <w:sz w:val="24"/>
          <w:szCs w:val="24"/>
        </w:rPr>
        <w:t>градской области</w:t>
      </w:r>
      <w:r w:rsidR="00BB24BA" w:rsidRPr="007C45D1">
        <w:rPr>
          <w:rFonts w:ascii="Times New Roman" w:hAnsi="Times New Roman" w:cs="Times New Roman"/>
          <w:sz w:val="24"/>
          <w:szCs w:val="24"/>
        </w:rPr>
        <w:t xml:space="preserve">  в 2021 году осуществлялись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7C45D1">
        <w:rPr>
          <w:rFonts w:ascii="Times New Roman" w:hAnsi="Times New Roman" w:cs="Times New Roman"/>
          <w:sz w:val="24"/>
          <w:szCs w:val="24"/>
        </w:rPr>
        <w:t>истрации муниципального образ</w:t>
      </w:r>
      <w:r w:rsidR="00D43714" w:rsidRPr="007C45D1">
        <w:rPr>
          <w:rFonts w:ascii="Times New Roman" w:hAnsi="Times New Roman" w:cs="Times New Roman"/>
          <w:sz w:val="24"/>
          <w:szCs w:val="24"/>
        </w:rPr>
        <w:t>о</w:t>
      </w:r>
      <w:r w:rsidR="00D43714" w:rsidRPr="007C45D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="00BB24BA" w:rsidRPr="007C45D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перечней норм</w:t>
      </w:r>
      <w:r w:rsidR="00C27F93" w:rsidRPr="007C45D1">
        <w:rPr>
          <w:rFonts w:ascii="Times New Roman" w:hAnsi="Times New Roman" w:cs="Times New Roman"/>
          <w:sz w:val="24"/>
          <w:szCs w:val="24"/>
        </w:rPr>
        <w:t>а</w:t>
      </w:r>
      <w:r w:rsidR="00C27F93" w:rsidRPr="007C45D1">
        <w:rPr>
          <w:rFonts w:ascii="Times New Roman" w:hAnsi="Times New Roman" w:cs="Times New Roman"/>
          <w:sz w:val="24"/>
          <w:szCs w:val="24"/>
        </w:rPr>
        <w:t>тивных правовых актов или их отдельных частей, содержащих обязательные треб</w:t>
      </w:r>
      <w:r w:rsidR="00C27F93" w:rsidRPr="007C45D1">
        <w:rPr>
          <w:rFonts w:ascii="Times New Roman" w:hAnsi="Times New Roman" w:cs="Times New Roman"/>
          <w:sz w:val="24"/>
          <w:szCs w:val="24"/>
        </w:rPr>
        <w:t>о</w:t>
      </w:r>
      <w:r w:rsidR="00C27F93" w:rsidRPr="007C45D1">
        <w:rPr>
          <w:rFonts w:ascii="Times New Roman" w:hAnsi="Times New Roman" w:cs="Times New Roman"/>
          <w:sz w:val="24"/>
          <w:szCs w:val="24"/>
        </w:rPr>
        <w:t>вания, оценка соблюдения которых является предметом муниципального жилищн</w:t>
      </w:r>
      <w:r w:rsidR="00C27F93" w:rsidRPr="007C45D1">
        <w:rPr>
          <w:rFonts w:ascii="Times New Roman" w:hAnsi="Times New Roman" w:cs="Times New Roman"/>
          <w:sz w:val="24"/>
          <w:szCs w:val="24"/>
        </w:rPr>
        <w:t>о</w:t>
      </w:r>
      <w:r w:rsidR="00C27F93" w:rsidRPr="007C45D1">
        <w:rPr>
          <w:rFonts w:ascii="Times New Roman" w:hAnsi="Times New Roman" w:cs="Times New Roman"/>
          <w:sz w:val="24"/>
          <w:szCs w:val="24"/>
        </w:rPr>
        <w:t>го контроля, а также текстов соответствующих нормативных правовых актов;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</w:t>
      </w:r>
      <w:r w:rsidR="00C27F93" w:rsidRPr="007C45D1">
        <w:rPr>
          <w:rFonts w:ascii="Times New Roman" w:hAnsi="Times New Roman" w:cs="Times New Roman"/>
          <w:sz w:val="24"/>
          <w:szCs w:val="24"/>
        </w:rPr>
        <w:t>д</w:t>
      </w:r>
      <w:r w:rsidR="00C27F93" w:rsidRPr="007C45D1">
        <w:rPr>
          <w:rFonts w:ascii="Times New Roman" w:hAnsi="Times New Roman" w:cs="Times New Roman"/>
          <w:sz w:val="24"/>
          <w:szCs w:val="24"/>
        </w:rPr>
        <w:t>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</w:t>
      </w:r>
      <w:r w:rsidR="00C27F93" w:rsidRPr="007C45D1">
        <w:rPr>
          <w:rFonts w:ascii="Times New Roman" w:hAnsi="Times New Roman" w:cs="Times New Roman"/>
          <w:sz w:val="24"/>
          <w:szCs w:val="24"/>
        </w:rPr>
        <w:t>а</w:t>
      </w:r>
      <w:r w:rsidR="00C27F93" w:rsidRPr="007C45D1">
        <w:rPr>
          <w:rFonts w:ascii="Times New Roman" w:hAnsi="Times New Roman" w:cs="Times New Roman"/>
          <w:sz w:val="24"/>
          <w:szCs w:val="24"/>
        </w:rPr>
        <w:t>тельных требований, разъяснительной работы в средствах массовой информации;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осуществления муниципал</w:t>
      </w:r>
      <w:r w:rsidR="00C27F93" w:rsidRPr="007C45D1">
        <w:rPr>
          <w:rFonts w:ascii="Times New Roman" w:hAnsi="Times New Roman" w:cs="Times New Roman"/>
          <w:sz w:val="24"/>
          <w:szCs w:val="24"/>
        </w:rPr>
        <w:t>ь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ного жилищного контроля и размещение на </w:t>
      </w:r>
      <w:r w:rsidR="00D43714" w:rsidRPr="007C45D1">
        <w:rPr>
          <w:rFonts w:ascii="Times New Roman" w:hAnsi="Times New Roman" w:cs="Times New Roman"/>
          <w:sz w:val="24"/>
          <w:szCs w:val="24"/>
        </w:rPr>
        <w:t>официальном интернет-сайте муниц</w:t>
      </w:r>
      <w:r w:rsidR="00D43714" w:rsidRPr="007C45D1">
        <w:rPr>
          <w:rFonts w:ascii="Times New Roman" w:hAnsi="Times New Roman" w:cs="Times New Roman"/>
          <w:sz w:val="24"/>
          <w:szCs w:val="24"/>
        </w:rPr>
        <w:t>и</w:t>
      </w:r>
      <w:r w:rsidR="00D43714" w:rsidRPr="007C45D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</w:t>
      </w:r>
      <w:r w:rsidR="00C27F93" w:rsidRPr="007C45D1">
        <w:rPr>
          <w:rFonts w:ascii="Times New Roman" w:hAnsi="Times New Roman" w:cs="Times New Roman"/>
          <w:sz w:val="24"/>
          <w:szCs w:val="24"/>
        </w:rPr>
        <w:t>у</w:t>
      </w:r>
      <w:r w:rsidR="00C27F93" w:rsidRPr="007C45D1">
        <w:rPr>
          <w:rFonts w:ascii="Times New Roman" w:hAnsi="Times New Roman" w:cs="Times New Roman"/>
          <w:sz w:val="24"/>
          <w:szCs w:val="24"/>
        </w:rPr>
        <w:t>шений обязательных требований</w:t>
      </w:r>
      <w:r w:rsidR="00BB24BA" w:rsidRPr="007C45D1">
        <w:rPr>
          <w:rFonts w:ascii="Times New Roman" w:hAnsi="Times New Roman" w:cs="Times New Roman"/>
          <w:sz w:val="24"/>
          <w:szCs w:val="24"/>
        </w:rPr>
        <w:t>,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приниматься юридическими лицами, индивидуальными предпринимател</w:t>
      </w:r>
      <w:r w:rsidR="00C27F93" w:rsidRPr="007C45D1">
        <w:rPr>
          <w:rFonts w:ascii="Times New Roman" w:hAnsi="Times New Roman" w:cs="Times New Roman"/>
          <w:sz w:val="24"/>
          <w:szCs w:val="24"/>
        </w:rPr>
        <w:t>я</w:t>
      </w:r>
      <w:r w:rsidR="00C27F93" w:rsidRPr="007C45D1">
        <w:rPr>
          <w:rFonts w:ascii="Times New Roman" w:hAnsi="Times New Roman" w:cs="Times New Roman"/>
          <w:sz w:val="24"/>
          <w:szCs w:val="24"/>
        </w:rPr>
        <w:t>ми в целях недопущения таких нарушений;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</w:t>
      </w:r>
      <w:r w:rsidR="00C27F93" w:rsidRPr="007C45D1">
        <w:rPr>
          <w:rFonts w:ascii="Times New Roman" w:hAnsi="Times New Roman" w:cs="Times New Roman"/>
          <w:sz w:val="24"/>
          <w:szCs w:val="24"/>
        </w:rPr>
        <w:t>е</w:t>
      </w:r>
      <w:r w:rsidR="00C27F93" w:rsidRPr="007C45D1">
        <w:rPr>
          <w:rFonts w:ascii="Times New Roman" w:hAnsi="Times New Roman" w:cs="Times New Roman"/>
          <w:sz w:val="24"/>
          <w:szCs w:val="24"/>
        </w:rPr>
        <w:t>бований.</w:t>
      </w:r>
    </w:p>
    <w:p w:rsidR="00C27F93" w:rsidRPr="007C45D1" w:rsidRDefault="00C27F93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Default="00C27F93" w:rsidP="00AF2FB4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7C45D1">
        <w:rPr>
          <w:sz w:val="24"/>
          <w:szCs w:val="24"/>
        </w:rPr>
        <w:t>Раздел 2. Цели и задачи реализации программы профилактики</w:t>
      </w:r>
    </w:p>
    <w:p w:rsidR="00AF2FB4" w:rsidRPr="007C45D1" w:rsidRDefault="00AF2FB4" w:rsidP="00AF2FB4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</w:p>
    <w:p w:rsidR="00D43714" w:rsidRPr="007C45D1" w:rsidRDefault="00AF2FB4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27F93" w:rsidRPr="007C45D1" w:rsidRDefault="00AF2FB4" w:rsidP="007C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714" w:rsidRPr="007C45D1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7C45D1">
        <w:rPr>
          <w:rFonts w:ascii="Times New Roman" w:hAnsi="Times New Roman" w:cs="Times New Roman"/>
          <w:sz w:val="24"/>
          <w:szCs w:val="24"/>
        </w:rPr>
        <w:t>у</w:t>
      </w:r>
      <w:r w:rsidR="00C27F93" w:rsidRPr="007C45D1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714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24BA" w:rsidRPr="007C45D1">
        <w:rPr>
          <w:rFonts w:ascii="Times New Roman" w:hAnsi="Times New Roman" w:cs="Times New Roman"/>
          <w:sz w:val="24"/>
          <w:szCs w:val="24"/>
        </w:rPr>
        <w:t>с</w:t>
      </w:r>
      <w:r w:rsidR="00C27F93" w:rsidRPr="007C45D1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</w:t>
      </w:r>
      <w:r w:rsidR="00C27F93" w:rsidRPr="007C45D1">
        <w:rPr>
          <w:rFonts w:ascii="Times New Roman" w:hAnsi="Times New Roman" w:cs="Times New Roman"/>
          <w:sz w:val="24"/>
          <w:szCs w:val="24"/>
        </w:rPr>
        <w:t>е</w:t>
      </w:r>
      <w:r w:rsidR="00C27F93" w:rsidRPr="007C45D1">
        <w:rPr>
          <w:rFonts w:ascii="Times New Roman" w:hAnsi="Times New Roman" w:cs="Times New Roman"/>
          <w:sz w:val="24"/>
          <w:szCs w:val="24"/>
        </w:rPr>
        <w:t>мых лиц, повышение информированности о способах их соблюдения</w:t>
      </w:r>
      <w:r w:rsidR="00BB24BA" w:rsidRPr="007C45D1">
        <w:rPr>
          <w:rFonts w:ascii="Times New Roman" w:hAnsi="Times New Roman" w:cs="Times New Roman"/>
          <w:sz w:val="24"/>
          <w:szCs w:val="24"/>
        </w:rPr>
        <w:t>.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714" w:rsidRPr="007C45D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F93" w:rsidRPr="007C45D1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24BA" w:rsidRPr="007C45D1">
        <w:rPr>
          <w:rFonts w:ascii="Times New Roman" w:hAnsi="Times New Roman" w:cs="Times New Roman"/>
          <w:sz w:val="24"/>
          <w:szCs w:val="24"/>
        </w:rPr>
        <w:t>у</w:t>
      </w:r>
      <w:r w:rsidR="00C27F93" w:rsidRPr="007C45D1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714" w:rsidRPr="007C45D1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7C45D1">
        <w:rPr>
          <w:rFonts w:ascii="Times New Roman" w:hAnsi="Times New Roman" w:cs="Times New Roman"/>
          <w:sz w:val="24"/>
          <w:szCs w:val="24"/>
        </w:rPr>
        <w:t>в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нарушениям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7F93" w:rsidRPr="007C45D1">
        <w:rPr>
          <w:rFonts w:ascii="Times New Roman" w:hAnsi="Times New Roman" w:cs="Times New Roman"/>
          <w:sz w:val="24"/>
          <w:szCs w:val="24"/>
        </w:rPr>
        <w:t>обязательных требований, разработка мероприятий, направленных на устранение нарушений обязательных требований;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3714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странение причин, факторов и условий, способствующих нарушению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27F93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 требований;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3714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C27F93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27F93" w:rsidRPr="007C45D1">
        <w:rPr>
          <w:rFonts w:ascii="Times New Roman" w:hAnsi="Times New Roman" w:cs="Times New Roman"/>
          <w:color w:val="000000" w:themeColor="text1"/>
          <w:sz w:val="24"/>
          <w:szCs w:val="24"/>
        </w:rPr>
        <w:t>ходимых мерах по их исполнению.</w:t>
      </w:r>
    </w:p>
    <w:p w:rsidR="00C27F93" w:rsidRDefault="00C27F93" w:rsidP="007C45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FB4" w:rsidRDefault="00AF2FB4" w:rsidP="007C45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FB4" w:rsidRDefault="00AF2FB4" w:rsidP="007C45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FB4" w:rsidRPr="00D8273F" w:rsidRDefault="00AF2FB4" w:rsidP="00AF2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73F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AF2FB4" w:rsidRPr="007C45D1" w:rsidRDefault="00AF2FB4" w:rsidP="007C45D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FB4" w:rsidRDefault="00C27F93" w:rsidP="00AF2FB4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3. Перечень профилактических мероприятий, сроки (периодичность) </w:t>
      </w:r>
    </w:p>
    <w:p w:rsidR="00C27F93" w:rsidRPr="007C45D1" w:rsidRDefault="00C27F93" w:rsidP="00AF2FB4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4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проведения</w:t>
      </w:r>
    </w:p>
    <w:p w:rsidR="00C27F93" w:rsidRPr="007C45D1" w:rsidRDefault="00C27F93" w:rsidP="007C45D1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информирование;</w:t>
      </w:r>
    </w:p>
    <w:p w:rsidR="00C27F93" w:rsidRPr="007C45D1" w:rsidRDefault="00AF2FB4" w:rsidP="007C45D1">
      <w:pPr>
        <w:pStyle w:val="a3"/>
        <w:jc w:val="both"/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</w:rPr>
        <w:t xml:space="preserve"> обобщение правоприменительной практики;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7C45D1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объявление предостережения;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24BA" w:rsidRPr="007C45D1">
        <w:rPr>
          <w:rFonts w:ascii="Times New Roman" w:hAnsi="Times New Roman" w:cs="Times New Roman"/>
          <w:sz w:val="24"/>
          <w:szCs w:val="24"/>
          <w:lang w:eastAsia="ru-RU"/>
        </w:rPr>
        <w:t>- консультирование.</w:t>
      </w:r>
    </w:p>
    <w:p w:rsidR="00C27F93" w:rsidRPr="007C45D1" w:rsidRDefault="00AF2FB4" w:rsidP="007C45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7F93" w:rsidRPr="007C45D1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BB24BA" w:rsidRPr="007C45D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BB24BA" w:rsidRPr="007C45D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B24BA" w:rsidRPr="007C45D1">
        <w:rPr>
          <w:rFonts w:ascii="Times New Roman" w:hAnsi="Times New Roman" w:cs="Times New Roman"/>
          <w:sz w:val="24"/>
          <w:szCs w:val="24"/>
          <w:lang w:eastAsia="ru-RU"/>
        </w:rPr>
        <w:t>лактических мероприятий, сроками</w:t>
      </w:r>
      <w:r w:rsidR="00C27F93" w:rsidRPr="007C45D1">
        <w:rPr>
          <w:rFonts w:ascii="Times New Roman" w:hAnsi="Times New Roman" w:cs="Times New Roman"/>
          <w:sz w:val="24"/>
          <w:szCs w:val="24"/>
          <w:lang w:eastAsia="ru-RU"/>
        </w:rPr>
        <w:t xml:space="preserve"> (периодичность</w:t>
      </w:r>
      <w:r w:rsidR="00BB24BA" w:rsidRPr="007C45D1">
        <w:rPr>
          <w:rFonts w:ascii="Times New Roman" w:hAnsi="Times New Roman" w:cs="Times New Roman"/>
          <w:sz w:val="24"/>
          <w:szCs w:val="24"/>
          <w:lang w:eastAsia="ru-RU"/>
        </w:rPr>
        <w:t>ю) их проведения, показателями</w:t>
      </w:r>
      <w:r w:rsidR="00C27F93" w:rsidRPr="007C45D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  программы  (приложение</w:t>
      </w:r>
      <w:r w:rsidR="004A68CF" w:rsidRPr="007C45D1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C27F93" w:rsidRPr="007C45D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27F93" w:rsidRPr="007C45D1" w:rsidRDefault="00C27F93" w:rsidP="007C4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7C45D1" w:rsidRDefault="00C27F93" w:rsidP="00AF2FB4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7C45D1">
        <w:rPr>
          <w:rFonts w:ascii="Times New Roman" w:hAnsi="Times New Roman" w:cs="Times New Roman"/>
          <w:color w:val="auto"/>
        </w:rPr>
        <w:t>Раздел 4. Оценка эффективности программы профилактики</w:t>
      </w:r>
    </w:p>
    <w:p w:rsidR="00C27F93" w:rsidRPr="007C45D1" w:rsidRDefault="00C27F93" w:rsidP="007C45D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93" w:rsidRPr="007C45D1" w:rsidRDefault="00AF2FB4" w:rsidP="007C45D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7C45D1">
        <w:rPr>
          <w:sz w:val="24"/>
          <w:szCs w:val="24"/>
          <w:lang w:val="ru-RU"/>
        </w:rPr>
        <w:t>Эффективность реализации пр</w:t>
      </w:r>
      <w:r w:rsidR="00F74916" w:rsidRPr="007C45D1">
        <w:rPr>
          <w:sz w:val="24"/>
          <w:szCs w:val="24"/>
          <w:lang w:val="ru-RU"/>
        </w:rPr>
        <w:t>ограммы профилактики оценивает</w:t>
      </w:r>
      <w:r w:rsidR="00C27F93" w:rsidRPr="007C45D1">
        <w:rPr>
          <w:sz w:val="24"/>
          <w:szCs w:val="24"/>
          <w:lang w:val="ru-RU"/>
        </w:rPr>
        <w:t>:</w:t>
      </w:r>
    </w:p>
    <w:p w:rsidR="00C27F93" w:rsidRPr="007C45D1" w:rsidRDefault="00AF2FB4" w:rsidP="007C45D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7C45D1">
        <w:rPr>
          <w:sz w:val="24"/>
          <w:szCs w:val="24"/>
          <w:lang w:val="ru-RU"/>
        </w:rPr>
        <w:t xml:space="preserve">- повышение </w:t>
      </w:r>
      <w:proofErr w:type="gramStart"/>
      <w:r w:rsidR="00C27F93" w:rsidRPr="007C45D1">
        <w:rPr>
          <w:sz w:val="24"/>
          <w:szCs w:val="24"/>
          <w:lang w:val="ru-RU"/>
        </w:rPr>
        <w:t>эффективности системы профилактики нарушений обязательных требований</w:t>
      </w:r>
      <w:proofErr w:type="gramEnd"/>
      <w:r w:rsidR="00C27F93" w:rsidRPr="007C45D1">
        <w:rPr>
          <w:sz w:val="24"/>
          <w:szCs w:val="24"/>
          <w:lang w:val="ru-RU"/>
        </w:rPr>
        <w:t>;</w:t>
      </w:r>
    </w:p>
    <w:p w:rsidR="00C27F93" w:rsidRPr="007C45D1" w:rsidRDefault="00AF2FB4" w:rsidP="007C45D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7C45D1">
        <w:rPr>
          <w:sz w:val="24"/>
          <w:szCs w:val="24"/>
          <w:lang w:val="ru-RU"/>
        </w:rPr>
        <w:t>- повышение уровня правовой грамотности контролируемых лиц в вопросах исполнения о</w:t>
      </w:r>
      <w:r w:rsidR="00F74916" w:rsidRPr="007C45D1">
        <w:rPr>
          <w:sz w:val="24"/>
          <w:szCs w:val="24"/>
          <w:lang w:val="ru-RU"/>
        </w:rPr>
        <w:t>бязательных требований, степени</w:t>
      </w:r>
      <w:r w:rsidR="00C27F93" w:rsidRPr="007C45D1">
        <w:rPr>
          <w:sz w:val="24"/>
          <w:szCs w:val="24"/>
          <w:lang w:val="ru-RU"/>
        </w:rPr>
        <w:t xml:space="preserve">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27F93" w:rsidRPr="007C45D1" w:rsidRDefault="00AF2FB4" w:rsidP="007C45D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7C45D1">
        <w:rPr>
          <w:sz w:val="24"/>
          <w:szCs w:val="24"/>
          <w:lang w:val="ru-RU"/>
        </w:rPr>
        <w:t>-</w:t>
      </w:r>
      <w:r w:rsidR="00D43714" w:rsidRPr="007C45D1">
        <w:rPr>
          <w:sz w:val="24"/>
          <w:szCs w:val="24"/>
          <w:lang w:val="ru-RU"/>
        </w:rPr>
        <w:t xml:space="preserve"> </w:t>
      </w:r>
      <w:r w:rsidR="00C27F93" w:rsidRPr="007C45D1">
        <w:rPr>
          <w:sz w:val="24"/>
          <w:szCs w:val="24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C27F93" w:rsidRPr="007C45D1" w:rsidRDefault="00AF2FB4" w:rsidP="007C45D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7C45D1">
        <w:rPr>
          <w:sz w:val="24"/>
          <w:szCs w:val="24"/>
          <w:lang w:val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27F93" w:rsidRPr="007C45D1" w:rsidRDefault="00AF2FB4" w:rsidP="007C45D1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27F93" w:rsidRPr="007C45D1">
        <w:rPr>
          <w:sz w:val="24"/>
          <w:szCs w:val="24"/>
          <w:lang w:val="ru-RU"/>
        </w:rPr>
        <w:t>- вовлечение субъектов контроля (надзора) в регулярное взаимодействие с контрольно-надзорным органом.</w:t>
      </w:r>
    </w:p>
    <w:p w:rsidR="00C27F93" w:rsidRPr="007C45D1" w:rsidRDefault="00C27F93" w:rsidP="007C45D1">
      <w:pPr>
        <w:pStyle w:val="a6"/>
        <w:ind w:left="0"/>
        <w:jc w:val="both"/>
        <w:rPr>
          <w:color w:val="000000" w:themeColor="text1"/>
          <w:sz w:val="24"/>
          <w:szCs w:val="24"/>
        </w:rPr>
        <w:sectPr w:rsidR="00C27F93" w:rsidRPr="007C45D1" w:rsidSect="007C45D1">
          <w:headerReference w:type="default" r:id="rId16"/>
          <w:footerReference w:type="default" r:id="rId17"/>
          <w:pgSz w:w="11906" w:h="16838"/>
          <w:pgMar w:top="1440" w:right="1440" w:bottom="1440" w:left="1800" w:header="709" w:footer="709" w:gutter="0"/>
          <w:pgNumType w:start="3"/>
          <w:cols w:space="708"/>
          <w:titlePg/>
          <w:docGrid w:linePitch="360"/>
        </w:sectPr>
      </w:pPr>
    </w:p>
    <w:p w:rsidR="00AF2FB4" w:rsidRPr="00D8273F" w:rsidRDefault="00AF2FB4" w:rsidP="00AF2FB4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D8273F">
        <w:rPr>
          <w:sz w:val="24"/>
          <w:szCs w:val="24"/>
        </w:rPr>
        <w:lastRenderedPageBreak/>
        <w:t>8</w:t>
      </w:r>
    </w:p>
    <w:p w:rsidR="00AF2FB4" w:rsidRDefault="00AF2FB4" w:rsidP="007C45D1">
      <w:pPr>
        <w:pStyle w:val="a6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C27F93" w:rsidRPr="007C45D1" w:rsidRDefault="00C27F93" w:rsidP="00AF2FB4">
      <w:pPr>
        <w:pStyle w:val="a6"/>
        <w:widowControl/>
        <w:autoSpaceDE/>
        <w:autoSpaceDN/>
        <w:adjustRightInd/>
        <w:ind w:left="10206"/>
        <w:jc w:val="both"/>
        <w:rPr>
          <w:sz w:val="24"/>
          <w:szCs w:val="24"/>
        </w:rPr>
      </w:pPr>
      <w:r w:rsidRPr="007C45D1">
        <w:rPr>
          <w:sz w:val="24"/>
          <w:szCs w:val="24"/>
        </w:rPr>
        <w:t>Приложение</w:t>
      </w:r>
      <w:r w:rsidR="004457B0" w:rsidRPr="007C45D1">
        <w:rPr>
          <w:sz w:val="24"/>
          <w:szCs w:val="24"/>
        </w:rPr>
        <w:t xml:space="preserve"> к программе</w:t>
      </w:r>
    </w:p>
    <w:p w:rsidR="00AF2FB4" w:rsidRDefault="00AF2FB4" w:rsidP="007C45D1">
      <w:pPr>
        <w:pStyle w:val="a6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DE6E85" w:rsidRPr="007C45D1" w:rsidRDefault="00DE6E85" w:rsidP="007C45D1">
      <w:pPr>
        <w:pStyle w:val="a6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AF2FB4" w:rsidRDefault="00C27F93" w:rsidP="00AF2FB4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7C45D1">
        <w:rPr>
          <w:sz w:val="24"/>
          <w:szCs w:val="24"/>
        </w:rPr>
        <w:t xml:space="preserve">Перечень профилактических мероприятий, сроки (периодичность) их проведения, показатели результативности </w:t>
      </w:r>
    </w:p>
    <w:p w:rsidR="00C27F93" w:rsidRPr="007C45D1" w:rsidRDefault="00C27F93" w:rsidP="00AF2FB4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7C45D1">
        <w:rPr>
          <w:sz w:val="24"/>
          <w:szCs w:val="24"/>
        </w:rPr>
        <w:t>и эффек</w:t>
      </w:r>
      <w:r w:rsidR="00AF2FB4">
        <w:rPr>
          <w:sz w:val="24"/>
          <w:szCs w:val="24"/>
        </w:rPr>
        <w:t xml:space="preserve">тивности </w:t>
      </w:r>
      <w:r w:rsidRPr="007C45D1">
        <w:rPr>
          <w:sz w:val="24"/>
          <w:szCs w:val="24"/>
        </w:rPr>
        <w:t>программы</w:t>
      </w:r>
    </w:p>
    <w:p w:rsidR="00C27F93" w:rsidRPr="00D8273F" w:rsidRDefault="00C27F93" w:rsidP="007C45D1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402"/>
        <w:gridCol w:w="1275"/>
      </w:tblGrid>
      <w:tr w:rsidR="004457B0" w:rsidRPr="00D8273F" w:rsidTr="00DE6E85">
        <w:trPr>
          <w:trHeight w:hRule="exact" w:val="920"/>
        </w:trPr>
        <w:tc>
          <w:tcPr>
            <w:tcW w:w="577" w:type="dxa"/>
            <w:shd w:val="clear" w:color="auto" w:fill="FFFFFF"/>
            <w:vAlign w:val="center"/>
          </w:tcPr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</w:t>
            </w:r>
          </w:p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2FB4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</w:p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F2FB4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результативности </w:t>
            </w:r>
          </w:p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и эффективности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6E85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4457B0" w:rsidRPr="00D8273F" w:rsidRDefault="004457B0" w:rsidP="00AF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B0" w:rsidRPr="00D8273F" w:rsidTr="00DE6E85">
        <w:trPr>
          <w:trHeight w:hRule="exact" w:val="2505"/>
        </w:trPr>
        <w:tc>
          <w:tcPr>
            <w:tcW w:w="577" w:type="dxa"/>
            <w:shd w:val="clear" w:color="auto" w:fill="FFFFFF"/>
          </w:tcPr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4457B0" w:rsidRPr="00D8273F" w:rsidRDefault="004457B0" w:rsidP="00AF2FB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Информирование</w:t>
            </w:r>
            <w:r w:rsidR="00F74916" w:rsidRPr="00D8273F">
              <w:rPr>
                <w:rFonts w:ascii="Times New Roman" w:hAnsi="Times New Roman" w:cs="Times New Roman"/>
              </w:rPr>
              <w:t>.</w:t>
            </w:r>
          </w:p>
          <w:p w:rsidR="004457B0" w:rsidRPr="00D8273F" w:rsidRDefault="004457B0" w:rsidP="00AF2FB4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Информирование осуществляется по вопросам соблюдения обязательных требований посре</w:t>
            </w:r>
            <w:r w:rsidRPr="00D8273F">
              <w:rPr>
                <w:rFonts w:ascii="Times New Roman" w:hAnsi="Times New Roman" w:cs="Times New Roman"/>
              </w:rPr>
              <w:t>д</w:t>
            </w:r>
            <w:r w:rsidRPr="00D8273F">
              <w:rPr>
                <w:rFonts w:ascii="Times New Roman" w:hAnsi="Times New Roman" w:cs="Times New Roman"/>
              </w:rPr>
              <w:t>ством размещения соответствующих сведений на официальном сайте администрации муниц</w:t>
            </w:r>
            <w:r w:rsidRPr="00D8273F">
              <w:rPr>
                <w:rFonts w:ascii="Times New Roman" w:hAnsi="Times New Roman" w:cs="Times New Roman"/>
              </w:rPr>
              <w:t>и</w:t>
            </w:r>
            <w:r w:rsidRPr="00D8273F">
              <w:rPr>
                <w:rFonts w:ascii="Times New Roman" w:hAnsi="Times New Roman" w:cs="Times New Roman"/>
              </w:rPr>
              <w:t>пального образования Тосненский район Л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Pr="00D8273F">
              <w:rPr>
                <w:rFonts w:ascii="Times New Roman" w:hAnsi="Times New Roman" w:cs="Times New Roman"/>
              </w:rPr>
              <w:t>нинградской области</w:t>
            </w:r>
          </w:p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D8273F" w:rsidRPr="00D8273F" w:rsidRDefault="004457B0" w:rsidP="00AF2FB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по мере </w:t>
            </w:r>
          </w:p>
          <w:p w:rsidR="00D8273F" w:rsidRPr="00D8273F" w:rsidRDefault="004457B0" w:rsidP="00AF2FB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внесе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ния изменений </w:t>
            </w:r>
            <w:r w:rsidR="00AF2FB4"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457B0" w:rsidRPr="00D8273F" w:rsidRDefault="00F74916" w:rsidP="00AF2FB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в законодательство</w:t>
            </w:r>
          </w:p>
        </w:tc>
        <w:tc>
          <w:tcPr>
            <w:tcW w:w="2410" w:type="dxa"/>
            <w:shd w:val="clear" w:color="auto" w:fill="FFFFFF"/>
          </w:tcPr>
          <w:p w:rsidR="004457B0" w:rsidRPr="00D8273F" w:rsidRDefault="004457B0" w:rsidP="00AF2FB4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Комитет по жилищно-коммунальному хозя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ству и благоустройству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Тосненский район Л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D8273F" w:rsidRDefault="004457B0" w:rsidP="00DE6E85">
            <w:pPr>
              <w:pStyle w:val="ConsPlusNormal"/>
              <w:ind w:left="131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Полнота информации, размещенной на официальном са</w:t>
            </w:r>
            <w:r w:rsidR="00F74916" w:rsidRPr="00D8273F">
              <w:rPr>
                <w:rFonts w:ascii="Times New Roman" w:hAnsi="Times New Roman" w:cs="Times New Roman"/>
              </w:rPr>
              <w:t>йте контрольн</w:t>
            </w:r>
            <w:r w:rsidR="00F74916" w:rsidRPr="00D8273F">
              <w:rPr>
                <w:rFonts w:ascii="Times New Roman" w:hAnsi="Times New Roman" w:cs="Times New Roman"/>
              </w:rPr>
              <w:t>о</w:t>
            </w:r>
            <w:r w:rsidR="00F74916" w:rsidRPr="00D8273F">
              <w:rPr>
                <w:rFonts w:ascii="Times New Roman" w:hAnsi="Times New Roman" w:cs="Times New Roman"/>
              </w:rPr>
              <w:t>го органа в сети Интернет</w:t>
            </w:r>
            <w:r w:rsidRPr="00D8273F">
              <w:rPr>
                <w:rFonts w:ascii="Times New Roman" w:hAnsi="Times New Roman" w:cs="Times New Roman"/>
              </w:rPr>
              <w:t xml:space="preserve"> в соо</w:t>
            </w:r>
            <w:r w:rsidRPr="00D8273F">
              <w:rPr>
                <w:rFonts w:ascii="Times New Roman" w:hAnsi="Times New Roman" w:cs="Times New Roman"/>
              </w:rPr>
              <w:t>т</w:t>
            </w:r>
            <w:r w:rsidRPr="00D8273F">
              <w:rPr>
                <w:rFonts w:ascii="Times New Roman" w:hAnsi="Times New Roman" w:cs="Times New Roman"/>
              </w:rPr>
              <w:t>ветствии с частью 3 статьи 46 Ф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Pr="00D8273F">
              <w:rPr>
                <w:rFonts w:ascii="Times New Roman" w:hAnsi="Times New Roman" w:cs="Times New Roman"/>
              </w:rPr>
              <w:t>дерал</w:t>
            </w:r>
            <w:r w:rsidR="00F74916" w:rsidRPr="00D8273F">
              <w:rPr>
                <w:rFonts w:ascii="Times New Roman" w:hAnsi="Times New Roman" w:cs="Times New Roman"/>
              </w:rPr>
              <w:t>ьного закона от 31 июля 2021 года</w:t>
            </w:r>
            <w:r w:rsidR="004A68CF" w:rsidRPr="00D8273F">
              <w:rPr>
                <w:rFonts w:ascii="Times New Roman" w:hAnsi="Times New Roman" w:cs="Times New Roman"/>
              </w:rPr>
              <w:t xml:space="preserve"> </w:t>
            </w:r>
            <w:r w:rsidRPr="00D8273F">
              <w:rPr>
                <w:rFonts w:ascii="Times New Roman" w:hAnsi="Times New Roman" w:cs="Times New Roman"/>
              </w:rPr>
              <w:t>№ 248-ФЗ «О государственном контроле (надзоре) и муниципал</w:t>
            </w:r>
            <w:r w:rsidRPr="00D8273F">
              <w:rPr>
                <w:rFonts w:ascii="Times New Roman" w:hAnsi="Times New Roman" w:cs="Times New Roman"/>
              </w:rPr>
              <w:t>ь</w:t>
            </w:r>
            <w:r w:rsidRPr="00D8273F">
              <w:rPr>
                <w:rFonts w:ascii="Times New Roman" w:hAnsi="Times New Roman" w:cs="Times New Roman"/>
              </w:rPr>
              <w:t>ном контроле в Российской Фед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="00DE6E85" w:rsidRPr="00D8273F">
              <w:rPr>
                <w:rFonts w:ascii="Times New Roman" w:hAnsi="Times New Roman" w:cs="Times New Roman"/>
              </w:rPr>
              <w:t>рации»</w:t>
            </w:r>
          </w:p>
        </w:tc>
        <w:tc>
          <w:tcPr>
            <w:tcW w:w="1275" w:type="dxa"/>
            <w:shd w:val="clear" w:color="auto" w:fill="FFFFFF"/>
          </w:tcPr>
          <w:p w:rsidR="004457B0" w:rsidRPr="00D8273F" w:rsidRDefault="004457B0" w:rsidP="00DE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457B0" w:rsidRPr="00D8273F" w:rsidTr="00DE6E85">
        <w:trPr>
          <w:trHeight w:hRule="exact" w:val="2786"/>
        </w:trPr>
        <w:tc>
          <w:tcPr>
            <w:tcW w:w="577" w:type="dxa"/>
            <w:shd w:val="clear" w:color="auto" w:fill="FFFFFF"/>
          </w:tcPr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4457B0" w:rsidRPr="00D8273F" w:rsidRDefault="004457B0" w:rsidP="00DE6E85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4A68CF" w:rsidRPr="00D8273F">
              <w:rPr>
                <w:rFonts w:ascii="Times New Roman" w:hAnsi="Times New Roman" w:cs="Times New Roman"/>
              </w:rPr>
              <w:t>.</w:t>
            </w:r>
          </w:p>
          <w:p w:rsidR="004457B0" w:rsidRPr="00D8273F" w:rsidRDefault="004457B0" w:rsidP="00DE6E85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Обобщение правоприменительной практики осуществляется посредством сбора и анализа данных о проведенных контрольных меропри</w:t>
            </w:r>
            <w:r w:rsidRPr="00D8273F">
              <w:rPr>
                <w:rFonts w:ascii="Times New Roman" w:hAnsi="Times New Roman" w:cs="Times New Roman"/>
              </w:rPr>
              <w:t>я</w:t>
            </w:r>
            <w:r w:rsidRPr="00D8273F">
              <w:rPr>
                <w:rFonts w:ascii="Times New Roman" w:hAnsi="Times New Roman" w:cs="Times New Roman"/>
              </w:rPr>
              <w:t>тиях и их результатах, посредством размещ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Pr="00D8273F">
              <w:rPr>
                <w:rFonts w:ascii="Times New Roman" w:hAnsi="Times New Roman" w:cs="Times New Roman"/>
              </w:rPr>
              <w:t>ния соответствующих сведений на официал</w:t>
            </w:r>
            <w:r w:rsidRPr="00D8273F">
              <w:rPr>
                <w:rFonts w:ascii="Times New Roman" w:hAnsi="Times New Roman" w:cs="Times New Roman"/>
              </w:rPr>
              <w:t>ь</w:t>
            </w:r>
            <w:r w:rsidRPr="00D8273F">
              <w:rPr>
                <w:rFonts w:ascii="Times New Roman" w:hAnsi="Times New Roman" w:cs="Times New Roman"/>
              </w:rPr>
              <w:t>ном сайте администрации муниципального о</w:t>
            </w:r>
            <w:r w:rsidRPr="00D8273F">
              <w:rPr>
                <w:rFonts w:ascii="Times New Roman" w:hAnsi="Times New Roman" w:cs="Times New Roman"/>
              </w:rPr>
              <w:t>б</w:t>
            </w:r>
            <w:r w:rsidRPr="00D8273F">
              <w:rPr>
                <w:rFonts w:ascii="Times New Roman" w:hAnsi="Times New Roman" w:cs="Times New Roman"/>
              </w:rPr>
              <w:t>разования Тосненский район Ленин</w:t>
            </w:r>
            <w:r w:rsidR="00DE6E85" w:rsidRPr="00D8273F">
              <w:rPr>
                <w:rFonts w:ascii="Times New Roman" w:hAnsi="Times New Roman" w:cs="Times New Roman"/>
              </w:rPr>
              <w:t>градской области</w:t>
            </w:r>
          </w:p>
          <w:p w:rsidR="004457B0" w:rsidRPr="00D8273F" w:rsidRDefault="004457B0" w:rsidP="007C4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4457B0" w:rsidRPr="00D8273F" w:rsidRDefault="004457B0" w:rsidP="00DE6E85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В срок до 1 июля года, сл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дующего за отчетным г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410" w:type="dxa"/>
            <w:shd w:val="clear" w:color="auto" w:fill="FFFFFF"/>
          </w:tcPr>
          <w:p w:rsidR="004457B0" w:rsidRPr="00D8273F" w:rsidRDefault="004457B0" w:rsidP="00DE6E85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Комитет по жилищно-коммунальному хозя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ству и благоустройству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Тосненский район Л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4916" w:rsidRPr="00D8273F">
              <w:rPr>
                <w:rFonts w:ascii="Times New Roman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D8273F" w:rsidRDefault="004457B0" w:rsidP="00DE6E85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Доля контрольных мероприятий, по результатам которых материалы направлены в уполномоченные для принятия решений органы</w:t>
            </w:r>
            <w:r w:rsidR="004A68CF" w:rsidRPr="00D82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 от о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щего количества мероприятий</w:t>
            </w:r>
          </w:p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457B0" w:rsidRPr="00D8273F" w:rsidRDefault="004457B0" w:rsidP="00DE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DE6E85" w:rsidRPr="00D8273F" w:rsidRDefault="00DE6E85">
      <w:pPr>
        <w:rPr>
          <w:sz w:val="20"/>
          <w:szCs w:val="20"/>
        </w:rPr>
      </w:pPr>
      <w:r w:rsidRPr="00D8273F">
        <w:rPr>
          <w:sz w:val="20"/>
          <w:szCs w:val="20"/>
        </w:rPr>
        <w:br w:type="page"/>
      </w:r>
    </w:p>
    <w:p w:rsidR="00DE6E85" w:rsidRPr="00D8273F" w:rsidRDefault="00DE6E85" w:rsidP="00DE6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73F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402"/>
        <w:gridCol w:w="1275"/>
      </w:tblGrid>
      <w:tr w:rsidR="004457B0" w:rsidRPr="00D8273F" w:rsidTr="00D8273F">
        <w:trPr>
          <w:trHeight w:hRule="exact" w:val="3377"/>
        </w:trPr>
        <w:tc>
          <w:tcPr>
            <w:tcW w:w="577" w:type="dxa"/>
            <w:shd w:val="clear" w:color="auto" w:fill="FFFFFF"/>
          </w:tcPr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827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4457B0" w:rsidRPr="00D8273F" w:rsidRDefault="004457B0" w:rsidP="00DE6E85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4457B0" w:rsidRPr="00D8273F" w:rsidRDefault="004457B0" w:rsidP="00DE6E85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</w:t>
            </w:r>
            <w:r w:rsidRPr="00D8273F">
              <w:rPr>
                <w:rFonts w:ascii="Times New Roman" w:hAnsi="Times New Roman" w:cs="Times New Roman"/>
              </w:rPr>
              <w:t>о</w:t>
            </w:r>
            <w:r w:rsidRPr="00D8273F">
              <w:rPr>
                <w:rFonts w:ascii="Times New Roman" w:hAnsi="Times New Roman" w:cs="Times New Roman"/>
              </w:rPr>
              <w:t>лируемому лицу в случае наличия сведений о готовящихся нарушениях обязательных треб</w:t>
            </w:r>
            <w:r w:rsidRPr="00D8273F">
              <w:rPr>
                <w:rFonts w:ascii="Times New Roman" w:hAnsi="Times New Roman" w:cs="Times New Roman"/>
              </w:rPr>
              <w:t>о</w:t>
            </w:r>
            <w:r w:rsidRPr="00D8273F">
              <w:rPr>
                <w:rFonts w:ascii="Times New Roman" w:hAnsi="Times New Roman" w:cs="Times New Roman"/>
              </w:rPr>
              <w:t>ваний и (или) в случае отсутствия подтвержд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Pr="00D8273F">
              <w:rPr>
                <w:rFonts w:ascii="Times New Roman" w:hAnsi="Times New Roman" w:cs="Times New Roman"/>
              </w:rPr>
              <w:t>ния данных о том, что нарушение обязательных требований причинило вред (ущерб) охраня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Pr="00D8273F">
              <w:rPr>
                <w:rFonts w:ascii="Times New Roman" w:hAnsi="Times New Roman" w:cs="Times New Roman"/>
              </w:rPr>
              <w:t>мым законом ценностям либо создало угрозу причинения вреда (ущерба) охраняемым зак</w:t>
            </w:r>
            <w:r w:rsidRPr="00D8273F">
              <w:rPr>
                <w:rFonts w:ascii="Times New Roman" w:hAnsi="Times New Roman" w:cs="Times New Roman"/>
              </w:rPr>
              <w:t>о</w:t>
            </w:r>
            <w:r w:rsidRPr="00D8273F">
              <w:rPr>
                <w:rFonts w:ascii="Times New Roman" w:hAnsi="Times New Roman" w:cs="Times New Roman"/>
              </w:rPr>
              <w:t>ном ценностям.</w:t>
            </w:r>
          </w:p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DE6E85" w:rsidRPr="00D8273F" w:rsidRDefault="004457B0" w:rsidP="00DE6E85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27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мере появления </w:t>
            </w:r>
          </w:p>
          <w:p w:rsidR="004457B0" w:rsidRPr="00D8273F" w:rsidRDefault="004457B0" w:rsidP="00DE6E85">
            <w:pPr>
              <w:spacing w:after="0" w:line="240" w:lineRule="auto"/>
              <w:ind w:right="132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оснований, предусмотренных законодательством</w:t>
            </w:r>
          </w:p>
        </w:tc>
        <w:tc>
          <w:tcPr>
            <w:tcW w:w="2410" w:type="dxa"/>
            <w:shd w:val="clear" w:color="auto" w:fill="FFFFFF"/>
          </w:tcPr>
          <w:p w:rsidR="004457B0" w:rsidRPr="00D8273F" w:rsidRDefault="004457B0" w:rsidP="00DE6E85">
            <w:pPr>
              <w:spacing w:after="0" w:line="240" w:lineRule="auto"/>
              <w:ind w:left="132" w:right="132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зования Тосненский район</w:t>
            </w:r>
            <w:r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Ленинградской области (Заместитель главы администрации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зова</w:t>
            </w:r>
            <w:r w:rsidR="00DE6E85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Тосненский район Ленинградской области</w:t>
            </w:r>
            <w:r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4457B0" w:rsidRPr="00D8273F" w:rsidRDefault="004457B0" w:rsidP="00DE6E85">
            <w:pPr>
              <w:pStyle w:val="ConsPlusNormal"/>
              <w:ind w:left="131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</w:t>
            </w:r>
            <w:r w:rsidRPr="00D8273F">
              <w:rPr>
                <w:rFonts w:ascii="Times New Roman" w:hAnsi="Times New Roman" w:cs="Times New Roman"/>
              </w:rPr>
              <w:t>а</w:t>
            </w:r>
            <w:r w:rsidRPr="00D8273F">
              <w:rPr>
                <w:rFonts w:ascii="Times New Roman" w:hAnsi="Times New Roman" w:cs="Times New Roman"/>
              </w:rPr>
              <w:t>щений с подтвердившимися свед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Pr="00D8273F">
              <w:rPr>
                <w:rFonts w:ascii="Times New Roman" w:hAnsi="Times New Roman" w:cs="Times New Roman"/>
              </w:rPr>
              <w:t>ниями о готовящихся нарушениях обязательных требований или пр</w:t>
            </w:r>
            <w:r w:rsidRPr="00D8273F">
              <w:rPr>
                <w:rFonts w:ascii="Times New Roman" w:hAnsi="Times New Roman" w:cs="Times New Roman"/>
              </w:rPr>
              <w:t>и</w:t>
            </w:r>
            <w:r w:rsidRPr="00D8273F">
              <w:rPr>
                <w:rFonts w:ascii="Times New Roman" w:hAnsi="Times New Roman" w:cs="Times New Roman"/>
              </w:rPr>
              <w:t>знаках нарушений обязательных требований и в случае отсутствия подтвержденных данных о том, что нарушение обязательных требов</w:t>
            </w:r>
            <w:r w:rsidRPr="00D8273F">
              <w:rPr>
                <w:rFonts w:ascii="Times New Roman" w:hAnsi="Times New Roman" w:cs="Times New Roman"/>
              </w:rPr>
              <w:t>а</w:t>
            </w:r>
            <w:r w:rsidRPr="00D8273F">
              <w:rPr>
                <w:rFonts w:ascii="Times New Roman" w:hAnsi="Times New Roman" w:cs="Times New Roman"/>
              </w:rPr>
              <w:t>ний причинило вред (ущерб) охр</w:t>
            </w:r>
            <w:r w:rsidRPr="00D8273F">
              <w:rPr>
                <w:rFonts w:ascii="Times New Roman" w:hAnsi="Times New Roman" w:cs="Times New Roman"/>
              </w:rPr>
              <w:t>а</w:t>
            </w:r>
            <w:r w:rsidRPr="00D8273F">
              <w:rPr>
                <w:rFonts w:ascii="Times New Roman" w:hAnsi="Times New Roman" w:cs="Times New Roman"/>
              </w:rPr>
              <w:t>няемым законом ценностям либо создало угрозу причинения вреда (ущерба) охраняемым законом це</w:t>
            </w:r>
            <w:r w:rsidRPr="00D8273F">
              <w:rPr>
                <w:rFonts w:ascii="Times New Roman" w:hAnsi="Times New Roman" w:cs="Times New Roman"/>
              </w:rPr>
              <w:t>н</w:t>
            </w:r>
            <w:r w:rsidRPr="00D8273F">
              <w:rPr>
                <w:rFonts w:ascii="Times New Roman" w:hAnsi="Times New Roman" w:cs="Times New Roman"/>
              </w:rPr>
              <w:t>ностям</w:t>
            </w:r>
            <w:proofErr w:type="gramStart"/>
            <w:r w:rsidRPr="00D8273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457B0" w:rsidRPr="00D8273F" w:rsidRDefault="004457B0" w:rsidP="00DE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457B0" w:rsidRPr="00D8273F" w:rsidTr="00D8273F">
        <w:trPr>
          <w:trHeight w:hRule="exact" w:val="3980"/>
        </w:trPr>
        <w:tc>
          <w:tcPr>
            <w:tcW w:w="577" w:type="dxa"/>
            <w:shd w:val="clear" w:color="auto" w:fill="FFFFFF"/>
          </w:tcPr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4457B0" w:rsidRPr="00D8273F" w:rsidRDefault="004457B0" w:rsidP="00D8273F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Консультирование.</w:t>
            </w:r>
          </w:p>
          <w:p w:rsidR="004457B0" w:rsidRPr="00D8273F" w:rsidRDefault="004457B0" w:rsidP="00D8273F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Консультирование осуществляется в устной форме по следующим вопросам:</w:t>
            </w:r>
          </w:p>
          <w:p w:rsidR="004457B0" w:rsidRPr="00D8273F" w:rsidRDefault="00F74916" w:rsidP="00D8273F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-</w:t>
            </w:r>
            <w:r w:rsidR="004457B0" w:rsidRPr="00D8273F">
              <w:rPr>
                <w:rFonts w:ascii="Times New Roman" w:hAnsi="Times New Roman" w:cs="Times New Roman"/>
              </w:rPr>
              <w:t xml:space="preserve"> организация и осуществление муниципальн</w:t>
            </w:r>
            <w:r w:rsidR="004457B0" w:rsidRPr="00D8273F">
              <w:rPr>
                <w:rFonts w:ascii="Times New Roman" w:hAnsi="Times New Roman" w:cs="Times New Roman"/>
              </w:rPr>
              <w:t>о</w:t>
            </w:r>
            <w:r w:rsidR="004457B0" w:rsidRPr="00D8273F">
              <w:rPr>
                <w:rFonts w:ascii="Times New Roman" w:hAnsi="Times New Roman" w:cs="Times New Roman"/>
              </w:rPr>
              <w:t>го жилищного контроля;</w:t>
            </w:r>
          </w:p>
          <w:p w:rsidR="004457B0" w:rsidRPr="00D8273F" w:rsidRDefault="00F74916" w:rsidP="00D8273F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-</w:t>
            </w:r>
            <w:r w:rsidR="004457B0" w:rsidRPr="00D8273F">
              <w:rPr>
                <w:rFonts w:ascii="Times New Roman" w:hAnsi="Times New Roman" w:cs="Times New Roman"/>
              </w:rPr>
              <w:t xml:space="preserve"> порядок осущест</w:t>
            </w:r>
            <w:r w:rsidRPr="00D8273F">
              <w:rPr>
                <w:rFonts w:ascii="Times New Roman" w:hAnsi="Times New Roman" w:cs="Times New Roman"/>
              </w:rPr>
              <w:t>вления контрольных мер</w:t>
            </w:r>
            <w:r w:rsidRPr="00D8273F">
              <w:rPr>
                <w:rFonts w:ascii="Times New Roman" w:hAnsi="Times New Roman" w:cs="Times New Roman"/>
              </w:rPr>
              <w:t>о</w:t>
            </w:r>
            <w:r w:rsidRPr="00D8273F">
              <w:rPr>
                <w:rFonts w:ascii="Times New Roman" w:hAnsi="Times New Roman" w:cs="Times New Roman"/>
              </w:rPr>
              <w:t>приятий;</w:t>
            </w:r>
          </w:p>
          <w:p w:rsidR="004457B0" w:rsidRPr="00D8273F" w:rsidRDefault="00F74916" w:rsidP="00D8273F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-</w:t>
            </w:r>
            <w:r w:rsidR="004457B0" w:rsidRPr="00D8273F">
              <w:rPr>
                <w:rFonts w:ascii="Times New Roman" w:hAnsi="Times New Roman" w:cs="Times New Roman"/>
              </w:rPr>
              <w:t xml:space="preserve"> порядок обжалования действий (бездействия) должностных лиц департамента недвижимости в части осуществления муниципального ж</w:t>
            </w:r>
            <w:r w:rsidR="004457B0" w:rsidRPr="00D8273F">
              <w:rPr>
                <w:rFonts w:ascii="Times New Roman" w:hAnsi="Times New Roman" w:cs="Times New Roman"/>
              </w:rPr>
              <w:t>и</w:t>
            </w:r>
            <w:r w:rsidR="004457B0" w:rsidRPr="00D8273F">
              <w:rPr>
                <w:rFonts w:ascii="Times New Roman" w:hAnsi="Times New Roman" w:cs="Times New Roman"/>
              </w:rPr>
              <w:t>лищного контроля;</w:t>
            </w:r>
          </w:p>
          <w:p w:rsidR="004457B0" w:rsidRPr="00D8273F" w:rsidRDefault="00F74916" w:rsidP="00D8273F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-</w:t>
            </w:r>
            <w:r w:rsidR="004457B0" w:rsidRPr="00D8273F">
              <w:rPr>
                <w:rFonts w:ascii="Times New Roman" w:hAnsi="Times New Roman" w:cs="Times New Roman"/>
              </w:rPr>
              <w:t>получение информации о нормативных прав</w:t>
            </w:r>
            <w:r w:rsidR="004457B0" w:rsidRPr="00D8273F">
              <w:rPr>
                <w:rFonts w:ascii="Times New Roman" w:hAnsi="Times New Roman" w:cs="Times New Roman"/>
              </w:rPr>
              <w:t>о</w:t>
            </w:r>
            <w:r w:rsidR="004457B0" w:rsidRPr="00D8273F">
              <w:rPr>
                <w:rFonts w:ascii="Times New Roman" w:hAnsi="Times New Roman" w:cs="Times New Roman"/>
              </w:rPr>
              <w:t>вых актах (их отдельных положениях), соде</w:t>
            </w:r>
            <w:r w:rsidR="004457B0" w:rsidRPr="00D8273F">
              <w:rPr>
                <w:rFonts w:ascii="Times New Roman" w:hAnsi="Times New Roman" w:cs="Times New Roman"/>
              </w:rPr>
              <w:t>р</w:t>
            </w:r>
            <w:r w:rsidR="004457B0" w:rsidRPr="00D8273F">
              <w:rPr>
                <w:rFonts w:ascii="Times New Roman" w:hAnsi="Times New Roman" w:cs="Times New Roman"/>
              </w:rPr>
              <w:t>жащих обязательные требования.</w:t>
            </w:r>
          </w:p>
          <w:p w:rsidR="004457B0" w:rsidRPr="00D8273F" w:rsidRDefault="004457B0" w:rsidP="00D8273F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</w:rPr>
            </w:pPr>
            <w:r w:rsidRPr="00D8273F">
              <w:rPr>
                <w:rFonts w:ascii="Times New Roman" w:hAnsi="Times New Roman" w:cs="Times New Roman"/>
              </w:rPr>
              <w:t>Письменное консультирование контролиру</w:t>
            </w:r>
            <w:r w:rsidRPr="00D8273F">
              <w:rPr>
                <w:rFonts w:ascii="Times New Roman" w:hAnsi="Times New Roman" w:cs="Times New Roman"/>
              </w:rPr>
              <w:t>е</w:t>
            </w:r>
            <w:r w:rsidRPr="00D8273F">
              <w:rPr>
                <w:rFonts w:ascii="Times New Roman" w:hAnsi="Times New Roman" w:cs="Times New Roman"/>
              </w:rPr>
              <w:t>мых лиц и их представителей осуществляется по вопросам порядка обжалован</w:t>
            </w:r>
            <w:r w:rsidR="004A68CF" w:rsidRPr="00D8273F">
              <w:rPr>
                <w:rFonts w:ascii="Times New Roman" w:hAnsi="Times New Roman" w:cs="Times New Roman"/>
              </w:rPr>
              <w:t>ия решений</w:t>
            </w:r>
          </w:p>
        </w:tc>
        <w:tc>
          <w:tcPr>
            <w:tcW w:w="2693" w:type="dxa"/>
            <w:shd w:val="clear" w:color="auto" w:fill="FFFFFF"/>
          </w:tcPr>
          <w:p w:rsidR="004457B0" w:rsidRPr="00D8273F" w:rsidRDefault="004457B0" w:rsidP="00D8273F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Постоянно с учетом особе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ностей организации личного приема граждан</w:t>
            </w:r>
          </w:p>
        </w:tc>
        <w:tc>
          <w:tcPr>
            <w:tcW w:w="2410" w:type="dxa"/>
            <w:shd w:val="clear" w:color="auto" w:fill="FFFFFF"/>
          </w:tcPr>
          <w:p w:rsidR="004457B0" w:rsidRPr="00D8273F" w:rsidRDefault="004457B0" w:rsidP="00D8273F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Комитет по жилищно-коммунальному хозя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ству и благоустройству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68CF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ципального образования  Тосненский район Л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F74916" w:rsidRPr="00D8273F">
              <w:rPr>
                <w:rFonts w:ascii="Times New Roman" w:eastAsia="Calibri" w:hAnsi="Times New Roman" w:cs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D8273F" w:rsidRDefault="004A68CF" w:rsidP="00D8273F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</w:t>
            </w:r>
            <w:r w:rsidR="004457B0" w:rsidRPr="00D8273F">
              <w:rPr>
                <w:rFonts w:ascii="Times New Roman" w:hAnsi="Times New Roman" w:cs="Times New Roman"/>
                <w:sz w:val="20"/>
                <w:szCs w:val="20"/>
              </w:rPr>
              <w:t>удовлетворённых консультированием</w:t>
            </w: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57B0" w:rsidRPr="00D8273F">
              <w:rPr>
                <w:rFonts w:ascii="Times New Roman" w:hAnsi="Times New Roman" w:cs="Times New Roman"/>
                <w:sz w:val="20"/>
                <w:szCs w:val="20"/>
              </w:rPr>
              <w:t>в общем кол</w:t>
            </w:r>
            <w:r w:rsidR="004457B0" w:rsidRPr="00D827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57B0" w:rsidRPr="00D8273F">
              <w:rPr>
                <w:rFonts w:ascii="Times New Roman" w:hAnsi="Times New Roman" w:cs="Times New Roman"/>
                <w:sz w:val="20"/>
                <w:szCs w:val="20"/>
              </w:rPr>
              <w:t>честве граждан</w:t>
            </w:r>
            <w:r w:rsidR="00D827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57B0" w:rsidRPr="00D8273F">
              <w:rPr>
                <w:rFonts w:ascii="Times New Roman" w:hAnsi="Times New Roman" w:cs="Times New Roman"/>
                <w:sz w:val="20"/>
                <w:szCs w:val="20"/>
              </w:rPr>
              <w:t xml:space="preserve"> обратившихся за консультированием</w:t>
            </w:r>
          </w:p>
          <w:p w:rsidR="004457B0" w:rsidRPr="00D8273F" w:rsidRDefault="004457B0" w:rsidP="007C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457B0" w:rsidRPr="00D8273F" w:rsidRDefault="004457B0" w:rsidP="00D8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D83CB6" w:rsidRPr="00D8273F" w:rsidRDefault="00D83CB6" w:rsidP="007C45D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3CB6" w:rsidRPr="00D8273F" w:rsidSect="007C45D1">
      <w:pgSz w:w="16838" w:h="11906" w:orient="landscape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49" w:rsidRDefault="00811049">
      <w:pPr>
        <w:spacing w:after="0" w:line="240" w:lineRule="auto"/>
      </w:pPr>
      <w:r>
        <w:separator/>
      </w:r>
    </w:p>
  </w:endnote>
  <w:endnote w:type="continuationSeparator" w:id="0">
    <w:p w:rsidR="00811049" w:rsidRDefault="0081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B4" w:rsidRDefault="00AF2FB4">
    <w:pPr>
      <w:pStyle w:val="a9"/>
      <w:jc w:val="center"/>
    </w:pPr>
  </w:p>
  <w:p w:rsidR="00AF2FB4" w:rsidRDefault="00AF2F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B4" w:rsidRDefault="00AF2FB4" w:rsidP="00AF2FB4">
    <w:pPr>
      <w:pStyle w:val="a9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B4" w:rsidRDefault="00AF2FB4">
    <w:pPr>
      <w:pStyle w:val="a9"/>
      <w:jc w:val="center"/>
    </w:pPr>
  </w:p>
  <w:p w:rsidR="00AF2FB4" w:rsidRDefault="00AF2F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49" w:rsidRDefault="00811049">
      <w:pPr>
        <w:spacing w:after="0" w:line="240" w:lineRule="auto"/>
      </w:pPr>
      <w:r>
        <w:separator/>
      </w:r>
    </w:p>
  </w:footnote>
  <w:footnote w:type="continuationSeparator" w:id="0">
    <w:p w:rsidR="00811049" w:rsidRDefault="0081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902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2FB4" w:rsidRPr="00AF2FB4" w:rsidRDefault="00AF2FB4">
        <w:pPr>
          <w:pStyle w:val="a7"/>
          <w:jc w:val="center"/>
          <w:rPr>
            <w:sz w:val="24"/>
            <w:szCs w:val="24"/>
          </w:rPr>
        </w:pPr>
        <w:r w:rsidRPr="00AF2FB4">
          <w:rPr>
            <w:sz w:val="24"/>
            <w:szCs w:val="24"/>
          </w:rPr>
          <w:fldChar w:fldCharType="begin"/>
        </w:r>
        <w:r w:rsidRPr="00AF2FB4">
          <w:rPr>
            <w:sz w:val="24"/>
            <w:szCs w:val="24"/>
          </w:rPr>
          <w:instrText>PAGE   \* MERGEFORMAT</w:instrText>
        </w:r>
        <w:r w:rsidRPr="00AF2FB4">
          <w:rPr>
            <w:sz w:val="24"/>
            <w:szCs w:val="24"/>
          </w:rPr>
          <w:fldChar w:fldCharType="separate"/>
        </w:r>
        <w:r w:rsidR="00A97B78" w:rsidRPr="00A97B78">
          <w:rPr>
            <w:noProof/>
            <w:sz w:val="24"/>
            <w:szCs w:val="24"/>
            <w:lang w:val="ru-RU"/>
          </w:rPr>
          <w:t>4</w:t>
        </w:r>
        <w:r w:rsidRPr="00AF2FB4">
          <w:rPr>
            <w:sz w:val="24"/>
            <w:szCs w:val="24"/>
          </w:rPr>
          <w:fldChar w:fldCharType="end"/>
        </w:r>
      </w:p>
    </w:sdtContent>
  </w:sdt>
  <w:p w:rsidR="00AF2FB4" w:rsidRDefault="00AF2F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B4" w:rsidRPr="00D8273F" w:rsidRDefault="00AF2FB4" w:rsidP="00AF2FB4">
    <w:pPr>
      <w:pStyle w:val="a7"/>
      <w:tabs>
        <w:tab w:val="clear" w:pos="9355"/>
        <w:tab w:val="right" w:pos="9498"/>
      </w:tabs>
      <w:ind w:firstLine="426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B4" w:rsidRDefault="00AF2F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47"/>
    <w:multiLevelType w:val="hybridMultilevel"/>
    <w:tmpl w:val="1B4233CC"/>
    <w:lvl w:ilvl="0" w:tplc="FE84AD3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F6225"/>
    <w:multiLevelType w:val="hybridMultilevel"/>
    <w:tmpl w:val="4200677E"/>
    <w:lvl w:ilvl="0" w:tplc="A08EF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186425"/>
    <w:rsid w:val="002D1E0D"/>
    <w:rsid w:val="00323522"/>
    <w:rsid w:val="003749B2"/>
    <w:rsid w:val="003D4D00"/>
    <w:rsid w:val="004457B0"/>
    <w:rsid w:val="00481B54"/>
    <w:rsid w:val="00495FAB"/>
    <w:rsid w:val="004A68CF"/>
    <w:rsid w:val="0051294B"/>
    <w:rsid w:val="005B30E3"/>
    <w:rsid w:val="005B7DDD"/>
    <w:rsid w:val="006F3CDD"/>
    <w:rsid w:val="007C45D1"/>
    <w:rsid w:val="00811049"/>
    <w:rsid w:val="0086366C"/>
    <w:rsid w:val="008934BC"/>
    <w:rsid w:val="009C3840"/>
    <w:rsid w:val="00A52644"/>
    <w:rsid w:val="00A97B78"/>
    <w:rsid w:val="00AF2FB4"/>
    <w:rsid w:val="00B500C5"/>
    <w:rsid w:val="00BA3D73"/>
    <w:rsid w:val="00BB24BA"/>
    <w:rsid w:val="00C27F93"/>
    <w:rsid w:val="00C36046"/>
    <w:rsid w:val="00C4687B"/>
    <w:rsid w:val="00CB049E"/>
    <w:rsid w:val="00D43714"/>
    <w:rsid w:val="00D8273F"/>
    <w:rsid w:val="00D83CB6"/>
    <w:rsid w:val="00DB5DE1"/>
    <w:rsid w:val="00DE6E85"/>
    <w:rsid w:val="00DF665A"/>
    <w:rsid w:val="00E51D32"/>
    <w:rsid w:val="00F74916"/>
    <w:rsid w:val="00FC4F78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8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8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2022-10-10T15:37:00Z</cp:lastPrinted>
  <dcterms:created xsi:type="dcterms:W3CDTF">2022-10-11T06:26:00Z</dcterms:created>
  <dcterms:modified xsi:type="dcterms:W3CDTF">2022-10-11T06:26:00Z</dcterms:modified>
</cp:coreProperties>
</file>