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3CB6" w:rsidRDefault="00417154" w:rsidP="00654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-1232768</wp:posOffset>
                </wp:positionH>
                <wp:positionV relativeFrom="page">
                  <wp:posOffset>4393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05pt;margin-top: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8C0gF&#10;4QAAAAk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Default="00417154" w:rsidP="006542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                             3057-па</w:t>
      </w:r>
    </w:p>
    <w:p w:rsid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4250" w:rsidRPr="00654250" w:rsidRDefault="00654250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654250" w:rsidRDefault="00D83CB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F312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</w:t>
      </w:r>
      <w:r w:rsidR="000F3126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листа</w:t>
      </w: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126" w:rsidRPr="00654250" w:rsidRDefault="000F312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proofErr w:type="gramStart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</w:p>
    <w:p w:rsidR="000F3126" w:rsidRPr="00654250" w:rsidRDefault="00D83CB6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Тосненского </w:t>
      </w:r>
      <w:r w:rsidR="00654250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</w:p>
    <w:p w:rsidR="00D83CB6" w:rsidRPr="00654250" w:rsidRDefault="00BA3D73" w:rsidP="006542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Тосненского му</w:t>
      </w:r>
      <w:r w:rsidR="000F3126" w:rsidRPr="0065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ниципального района  </w:t>
      </w:r>
    </w:p>
    <w:p w:rsidR="00D83CB6" w:rsidRDefault="00654250" w:rsidP="006542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54250" w:rsidRPr="00654250" w:rsidRDefault="00654250" w:rsidP="0065425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654250" w:rsidRDefault="00D83CB6" w:rsidP="006542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CB6" w:rsidRPr="00654250" w:rsidRDefault="000F3126" w:rsidP="00654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BF23C5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</w:t>
      </w:r>
      <w:r w:rsidR="00130D18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Российской Федерации от 27.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10.2021 № 1844 «Об утверждении требований к разработке, содержанию, обществе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обсуждению проектов форм проверочных листов, утверждению, применению, акт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форм проверочных листов, а также случаев обязательного применения пров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рочных листов»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</w:t>
      </w:r>
      <w:r w:rsid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Тосненского городского поселения 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4250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четвертого созыва от 26.11.2021 № 103 «Об утверждении пол</w:t>
      </w:r>
      <w:r w:rsidR="00B500C5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территории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области», исполняя полномочия администрации  Тосненского  городского поселения Т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муниципального района Ленинградской области  на основании статьи 13 Уст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 Тосненского муниципального района Ленингра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статьи 25 Устава муниципального образования Тосненский район Лени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</w:t>
      </w:r>
      <w:r w:rsidR="00D83CB6" w:rsidRPr="00654250">
        <w:rPr>
          <w:rFonts w:ascii="Times New Roman" w:hAnsi="Times New Roman" w:cs="Times New Roman"/>
          <w:sz w:val="24"/>
          <w:szCs w:val="24"/>
        </w:rPr>
        <w:t xml:space="preserve"> 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D83CB6" w:rsidRPr="00654250" w:rsidRDefault="00D83CB6" w:rsidP="00654250">
      <w:pPr>
        <w:pStyle w:val="ConsPlusTitle"/>
        <w:jc w:val="both"/>
        <w:rPr>
          <w:b w:val="0"/>
          <w:sz w:val="24"/>
          <w:szCs w:val="24"/>
        </w:rPr>
      </w:pPr>
    </w:p>
    <w:p w:rsidR="00D83CB6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54250" w:rsidRPr="00654250" w:rsidRDefault="00654250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26" w:rsidRPr="00654250" w:rsidRDefault="00654250" w:rsidP="00654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CB6" w:rsidRPr="006542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F3126" w:rsidRPr="00654250">
        <w:rPr>
          <w:rFonts w:ascii="Times New Roman" w:hAnsi="Times New Roman" w:cs="Times New Roman"/>
          <w:sz w:val="24"/>
          <w:szCs w:val="24"/>
        </w:rPr>
        <w:t>форму проверочного листа  при осуществлении муниципального ж</w:t>
      </w:r>
      <w:r w:rsidR="000F3126" w:rsidRPr="00654250">
        <w:rPr>
          <w:rFonts w:ascii="Times New Roman" w:hAnsi="Times New Roman" w:cs="Times New Roman"/>
          <w:sz w:val="24"/>
          <w:szCs w:val="24"/>
        </w:rPr>
        <w:t>и</w:t>
      </w:r>
      <w:r w:rsidR="000F3126" w:rsidRPr="00654250">
        <w:rPr>
          <w:rFonts w:ascii="Times New Roman" w:hAnsi="Times New Roman" w:cs="Times New Roman"/>
          <w:sz w:val="24"/>
          <w:szCs w:val="24"/>
        </w:rPr>
        <w:t>лищного контроля на территории Тосненского городского поселения Тосненского мун</w:t>
      </w:r>
      <w:r w:rsidR="000F3126" w:rsidRPr="00654250">
        <w:rPr>
          <w:rFonts w:ascii="Times New Roman" w:hAnsi="Times New Roman" w:cs="Times New Roman"/>
          <w:sz w:val="24"/>
          <w:szCs w:val="24"/>
        </w:rPr>
        <w:t>и</w:t>
      </w:r>
      <w:r w:rsidR="000F3126" w:rsidRPr="00654250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5425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0F3126" w:rsidRPr="00654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AB3" w:rsidRPr="00654250" w:rsidRDefault="00654250" w:rsidP="006542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2. </w:t>
      </w:r>
      <w:r w:rsidR="00E53AB3" w:rsidRPr="006542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марта 2022 года.</w:t>
      </w:r>
    </w:p>
    <w:p w:rsidR="00D83CB6" w:rsidRPr="00654250" w:rsidRDefault="00654250" w:rsidP="0065425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 Направить в пресс-службу комитета по организационной работе, местному сам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становление для обнародования</w:t>
      </w:r>
      <w:r w:rsidR="000F312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и опубликования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 в порядке, установленном Уставом м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у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ниципального образования Тосненский район Ленинградской области. </w:t>
      </w:r>
    </w:p>
    <w:p w:rsidR="00D83CB6" w:rsidRPr="00654250" w:rsidRDefault="00654250" w:rsidP="00654250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.1. 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D83CB6" w:rsidRPr="00654250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обнародование</w:t>
      </w:r>
      <w:r w:rsidR="00C27F93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и опубликование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 постановления  в порядке, установленном Уставом муниципального образования Т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D83CB6" w:rsidRPr="0065425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сненский район Ленинградской области.</w:t>
      </w:r>
    </w:p>
    <w:p w:rsidR="00D83CB6" w:rsidRPr="00654250" w:rsidRDefault="00654250" w:rsidP="0065425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 адм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3CB6" w:rsidRPr="00654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</w:t>
      </w: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54250" w:rsidRDefault="00D83CB6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615CC1" w:rsidRDefault="00654250" w:rsidP="006542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И. о. г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администрации</w:t>
      </w:r>
      <w:r w:rsidR="00D83CB6" w:rsidRPr="006542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И.Ф. Тычинский</w:t>
      </w: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Default="0065425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54250" w:rsidRPr="00654250" w:rsidRDefault="00654250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4250" w:rsidRDefault="00654250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83CB6" w:rsidRDefault="00D83CB6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54250">
        <w:rPr>
          <w:rFonts w:ascii="Times New Roman" w:hAnsi="Times New Roman" w:cs="Times New Roman"/>
          <w:sz w:val="20"/>
          <w:szCs w:val="20"/>
          <w:lang w:eastAsia="ru-RU"/>
        </w:rPr>
        <w:t>Алексеева Елена Викторовна</w:t>
      </w:r>
      <w:r w:rsidR="0065425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654250">
        <w:rPr>
          <w:rFonts w:ascii="Times New Roman" w:hAnsi="Times New Roman" w:cs="Times New Roman"/>
          <w:sz w:val="20"/>
          <w:szCs w:val="20"/>
          <w:lang w:eastAsia="ru-RU"/>
        </w:rPr>
        <w:t xml:space="preserve"> 8(81361)33254</w:t>
      </w:r>
    </w:p>
    <w:p w:rsidR="00654250" w:rsidRPr="00654250" w:rsidRDefault="003E4E5F" w:rsidP="0065425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p w:rsidR="00654250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4E5F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4E5F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27F93" w:rsidRPr="00654250" w:rsidRDefault="00C27F93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E4E5F" w:rsidRDefault="003E4E5F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C27F93" w:rsidRPr="00654250" w:rsidRDefault="000F3126" w:rsidP="0065425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654250">
        <w:rPr>
          <w:rFonts w:ascii="Times New Roman" w:hAnsi="Times New Roman" w:cs="Times New Roman"/>
          <w:sz w:val="24"/>
          <w:szCs w:val="24"/>
        </w:rPr>
        <w:t>от______________</w:t>
      </w:r>
      <w:r w:rsidR="00C27F93" w:rsidRPr="00654250">
        <w:rPr>
          <w:rFonts w:ascii="Times New Roman" w:hAnsi="Times New Roman" w:cs="Times New Roman"/>
          <w:sz w:val="24"/>
          <w:szCs w:val="24"/>
        </w:rPr>
        <w:t>№________</w:t>
      </w:r>
    </w:p>
    <w:p w:rsidR="000F3126" w:rsidRPr="000F3126" w:rsidRDefault="000F3126" w:rsidP="003E4E5F">
      <w:pPr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3126">
        <w:rPr>
          <w:rFonts w:ascii="Times New Roman" w:hAnsi="Times New Roman" w:cs="Times New Roman"/>
          <w:i/>
          <w:sz w:val="24"/>
          <w:szCs w:val="24"/>
        </w:rPr>
        <w:t>Форма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</w:tblGrid>
      <w:tr w:rsidR="000F3126" w:rsidTr="003E4E5F">
        <w:trPr>
          <w:trHeight w:val="859"/>
        </w:trPr>
        <w:tc>
          <w:tcPr>
            <w:tcW w:w="1526" w:type="dxa"/>
          </w:tcPr>
          <w:p w:rsidR="000F3126" w:rsidRPr="00EE2057" w:rsidRDefault="000F3126" w:rsidP="0065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QR-</w:t>
            </w:r>
            <w:r w:rsidRPr="00EE20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</w:tbl>
    <w:p w:rsidR="000F3126" w:rsidRDefault="000F3126" w:rsidP="000F3126"/>
    <w:p w:rsidR="000F3126" w:rsidRPr="00BA5C82" w:rsidRDefault="000F3126" w:rsidP="000F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C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5C8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i/>
        </w:rPr>
      </w:pPr>
      <w:r w:rsidRPr="00BA5C82">
        <w:rPr>
          <w:rFonts w:ascii="Times New Roman" w:hAnsi="Times New Roman" w:cs="Times New Roman"/>
          <w:i/>
        </w:rPr>
        <w:t>Наименование вида контроля, включенного в единый реестр видов муниципального контроля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5C8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0F3126" w:rsidRDefault="000F3126" w:rsidP="000F3126">
      <w:pPr>
        <w:pStyle w:val="a3"/>
        <w:rPr>
          <w:rFonts w:ascii="Times New Roman" w:hAnsi="Times New Roman" w:cs="Times New Roman"/>
          <w:i/>
        </w:rPr>
      </w:pPr>
      <w:r w:rsidRPr="00BA5C82">
        <w:rPr>
          <w:rFonts w:ascii="Times New Roman" w:hAnsi="Times New Roman" w:cs="Times New Roman"/>
          <w:i/>
        </w:rPr>
        <w:t>Наименование контрольного (надзорного) органа и реквизиты нормативного правового акта об утверждении формы проверочного листа</w:t>
      </w:r>
    </w:p>
    <w:p w:rsidR="000F3126" w:rsidRPr="00BA5C82" w:rsidRDefault="000F3126" w:rsidP="000F3126">
      <w:pPr>
        <w:pStyle w:val="a3"/>
        <w:rPr>
          <w:rFonts w:ascii="Times New Roman" w:hAnsi="Times New Roman" w:cs="Times New Roman"/>
          <w:i/>
        </w:rPr>
      </w:pPr>
    </w:p>
    <w:p w:rsidR="000F3126" w:rsidRPr="00BA5C82" w:rsidRDefault="000F3126" w:rsidP="000F3126">
      <w:pPr>
        <w:jc w:val="both"/>
        <w:rPr>
          <w:rFonts w:ascii="Times New Roman" w:hAnsi="Times New Roman" w:cs="Times New Roman"/>
          <w:sz w:val="28"/>
          <w:szCs w:val="28"/>
        </w:rPr>
      </w:pPr>
      <w:r w:rsidRPr="00BA5C8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</w:t>
      </w:r>
      <w:r w:rsidRPr="00BA5C82">
        <w:rPr>
          <w:rFonts w:ascii="Times New Roman" w:hAnsi="Times New Roman" w:cs="Times New Roman"/>
          <w:sz w:val="28"/>
          <w:szCs w:val="28"/>
        </w:rPr>
        <w:t>е</w:t>
      </w:r>
      <w:r w:rsidRPr="00BA5C82">
        <w:rPr>
          <w:rFonts w:ascii="Times New Roman" w:hAnsi="Times New Roman" w:cs="Times New Roman"/>
          <w:sz w:val="28"/>
          <w:szCs w:val="28"/>
        </w:rPr>
        <w:t>бований, ответы на которые свидетельствуют  о соблюдении или несоблюд</w:t>
      </w:r>
      <w:r w:rsidRPr="00BA5C82">
        <w:rPr>
          <w:rFonts w:ascii="Times New Roman" w:hAnsi="Times New Roman" w:cs="Times New Roman"/>
          <w:sz w:val="28"/>
          <w:szCs w:val="28"/>
        </w:rPr>
        <w:t>е</w:t>
      </w:r>
      <w:r w:rsidRPr="00BA5C82">
        <w:rPr>
          <w:rFonts w:ascii="Times New Roman" w:hAnsi="Times New Roman" w:cs="Times New Roman"/>
          <w:sz w:val="28"/>
          <w:szCs w:val="28"/>
        </w:rPr>
        <w:t>нии контролируемым лицом обязательных требований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946"/>
        <w:gridCol w:w="1699"/>
      </w:tblGrid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2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6" w:type="dxa"/>
          </w:tcPr>
          <w:p w:rsidR="000F3126" w:rsidRPr="00BA5C82" w:rsidRDefault="00E53AB3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699" w:type="dxa"/>
          </w:tcPr>
          <w:p w:rsidR="000F3126" w:rsidRPr="00BA5C82" w:rsidRDefault="000F3126" w:rsidP="003E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сохранности 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лищного фонда, в том числе </w:t>
            </w:r>
            <w:hyperlink r:id="rId10" w:history="1"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</w:t>
              </w:r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вани</w:t>
              </w:r>
              <w:r w:rsidR="003E4E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я</w:t>
              </w:r>
            </w:hyperlink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жилым помещениям, их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содержанию,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пользованию и содержанию общего имущества собственников помещ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в многоквартирных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Р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1;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31; п.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EF5ACC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рядку осуществления перевода 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помещения в нежилое пом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и нежилого помещения в жилое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рядку осуществления переплан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ровки и (или) переустройства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25;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Соблюдаются ли требования к </w:t>
            </w:r>
            <w:hyperlink r:id="rId11" w:history="1">
              <w:r w:rsidRPr="00BA5C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формированию</w:t>
              </w:r>
            </w:hyperlink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фондов капитальн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ремонта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зданию и деятельности юридич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лиц, индивидуальных пре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принимателей, осуществляющих управление многоквартирными 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мами, оказывающих услуги и (или) выполняющих работы по содерж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и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(Жили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192; Гражданский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предоставлению коммунальных услуг собственникам и пользоват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 помещений в многоквартирных домах и жилых домов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157.2; постановление Правител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06.05.2011 № 354)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измен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размера платы за содержание жилого помещения в случае оказ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услуг и выполнения работ по управлению, содержанию и ремо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общего имущества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тирном доме ненадлежащего кач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(или) с перерывами, прев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шающими установленную продо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вительства </w:t>
            </w:r>
            <w:r w:rsidR="00EF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13.08.2006 № 491)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rPr>
          <w:trHeight w:val="756"/>
        </w:trPr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содерж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общего имущества в мног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квартирном доме и правил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размера платы за содержание жилого помещения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(постановление Правительства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13.08.2006 № 491)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правила пред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ставления, приостановки и огран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предоставления коммунал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услуг собственникам и польз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вателям помещений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домах и жилых домов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становление Правительства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06.05.2011 № 354)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EF5A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Соблюдаются ли требования эне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гетической эффективности и осн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щенности помещений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домов и жилых домов пр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борами учета используемых эне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гетических ресурсов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</w:t>
            </w:r>
            <w:r w:rsidR="00EF5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едеральный закон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23.11.2009 № 261-ФЗ)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рядку размещения </w:t>
            </w:r>
            <w:proofErr w:type="spellStart"/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ющими</w:t>
            </w:r>
            <w:proofErr w:type="spellEnd"/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системе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№ 74, Минстроя России № 114/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29.02.2016)</w:t>
            </w:r>
          </w:p>
        </w:tc>
        <w:tc>
          <w:tcPr>
            <w:tcW w:w="992" w:type="dxa"/>
          </w:tcPr>
          <w:p w:rsidR="000F3126" w:rsidRPr="00C10CF7" w:rsidRDefault="000F3126" w:rsidP="00654250">
            <w:pPr>
              <w:shd w:val="clear" w:color="auto" w:fill="F5F5F5"/>
              <w:spacing w:line="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C10CF7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"/>
            </w:tblGrid>
            <w:tr w:rsidR="000F3126" w:rsidRPr="00C10CF7" w:rsidTr="00EF5ACC">
              <w:trPr>
                <w:trHeight w:val="1096"/>
              </w:trPr>
              <w:tc>
                <w:tcPr>
                  <w:tcW w:w="1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150" w:type="dxa"/>
                    <w:bottom w:w="600" w:type="dxa"/>
                    <w:right w:w="330" w:type="dxa"/>
                  </w:tcMar>
                  <w:hideMark/>
                </w:tcPr>
                <w:p w:rsidR="000F3126" w:rsidRPr="00C10CF7" w:rsidRDefault="000F3126" w:rsidP="00654250">
                  <w:pPr>
                    <w:shd w:val="clear" w:color="auto" w:fill="FFFFFF"/>
                    <w:spacing w:line="234" w:lineRule="atLeast"/>
                    <w:rPr>
                      <w:rFonts w:ascii="Arial" w:eastAsia="Times New Roman" w:hAnsi="Arial" w:cs="Arial"/>
                      <w:color w:val="8C8C8C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обеспечению доступности для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валидов помещений в многоква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вительства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09.07.2016 № 649)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 к предоставлению жилых помещений в наемных домах социального и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кодекс 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ст.</w:t>
            </w:r>
            <w:r w:rsidR="003E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91.15)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  <w:tr w:rsidR="000F3126" w:rsidTr="00EF5ACC">
        <w:tc>
          <w:tcPr>
            <w:tcW w:w="3936" w:type="dxa"/>
          </w:tcPr>
          <w:p w:rsidR="000F3126" w:rsidRPr="00BA5C82" w:rsidRDefault="000F3126" w:rsidP="003E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Соблюдается ли исполнение реш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5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принимаемых по результатам контрольных мероприятий</w:t>
            </w:r>
          </w:p>
        </w:tc>
        <w:tc>
          <w:tcPr>
            <w:tcW w:w="992" w:type="dxa"/>
          </w:tcPr>
          <w:p w:rsidR="000F3126" w:rsidRDefault="000F3126" w:rsidP="00654250"/>
        </w:tc>
        <w:tc>
          <w:tcPr>
            <w:tcW w:w="992" w:type="dxa"/>
          </w:tcPr>
          <w:p w:rsidR="000F3126" w:rsidRDefault="000F3126" w:rsidP="00654250"/>
        </w:tc>
        <w:tc>
          <w:tcPr>
            <w:tcW w:w="1946" w:type="dxa"/>
          </w:tcPr>
          <w:p w:rsidR="000F3126" w:rsidRDefault="000F3126" w:rsidP="00654250"/>
        </w:tc>
        <w:tc>
          <w:tcPr>
            <w:tcW w:w="1699" w:type="dxa"/>
          </w:tcPr>
          <w:p w:rsidR="000F3126" w:rsidRDefault="000F3126" w:rsidP="00654250"/>
        </w:tc>
      </w:tr>
    </w:tbl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Вид контрольного (надзорного) мероприятия________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Дата заполнения проверочного листа_______________________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Объект муниципального контроля_________________________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</w:t>
      </w:r>
      <w:r w:rsidRPr="003E4E5F">
        <w:rPr>
          <w:rFonts w:ascii="Times New Roman" w:hAnsi="Times New Roman" w:cs="Times New Roman"/>
          <w:sz w:val="24"/>
          <w:szCs w:val="24"/>
        </w:rPr>
        <w:t>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Фамилия, имя и отчество (при наличии</w:t>
      </w:r>
      <w:r w:rsidR="003E4E5F">
        <w:rPr>
          <w:rFonts w:ascii="Times New Roman" w:hAnsi="Times New Roman" w:cs="Times New Roman"/>
          <w:sz w:val="24"/>
          <w:szCs w:val="24"/>
        </w:rPr>
        <w:t>)</w:t>
      </w:r>
      <w:r w:rsidRPr="003E4E5F">
        <w:rPr>
          <w:rFonts w:ascii="Times New Roman" w:hAnsi="Times New Roman" w:cs="Times New Roman"/>
          <w:sz w:val="24"/>
          <w:szCs w:val="24"/>
        </w:rPr>
        <w:t xml:space="preserve"> гражданина или индивидуального предприним</w:t>
      </w:r>
      <w:r w:rsidRPr="003E4E5F">
        <w:rPr>
          <w:rFonts w:ascii="Times New Roman" w:hAnsi="Times New Roman" w:cs="Times New Roman"/>
          <w:sz w:val="24"/>
          <w:szCs w:val="24"/>
        </w:rPr>
        <w:t>а</w:t>
      </w:r>
      <w:r w:rsidRPr="003E4E5F">
        <w:rPr>
          <w:rFonts w:ascii="Times New Roman" w:hAnsi="Times New Roman" w:cs="Times New Roman"/>
          <w:sz w:val="24"/>
          <w:szCs w:val="24"/>
        </w:rPr>
        <w:t>теля_______________________________________________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</w:t>
      </w:r>
    </w:p>
    <w:p w:rsidR="000F3126" w:rsidRPr="003E4E5F" w:rsidRDefault="000F3126" w:rsidP="003E4E5F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3E4E5F">
        <w:rPr>
          <w:rFonts w:ascii="Times New Roman" w:hAnsi="Times New Roman" w:cs="Times New Roman"/>
          <w:sz w:val="24"/>
          <w:szCs w:val="24"/>
        </w:rPr>
        <w:t xml:space="preserve"> 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lastRenderedPageBreak/>
        <w:t>Адрес регистрации гражданина или индивидуального предпринимателя</w:t>
      </w:r>
      <w:r w:rsidR="003E4E5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3E4E5F">
        <w:rPr>
          <w:rFonts w:ascii="Times New Roman" w:hAnsi="Times New Roman" w:cs="Times New Roman"/>
          <w:sz w:val="24"/>
          <w:szCs w:val="24"/>
        </w:rPr>
        <w:t xml:space="preserve"> 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</w:t>
      </w:r>
      <w:r w:rsidRPr="003E4E5F">
        <w:rPr>
          <w:rFonts w:ascii="Times New Roman" w:hAnsi="Times New Roman" w:cs="Times New Roman"/>
          <w:sz w:val="24"/>
          <w:szCs w:val="24"/>
        </w:rPr>
        <w:t>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Его идентификационный номер налогоплательщика и (или) основной государственный регистрационный номер_____________________________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 xml:space="preserve"> Адрес юридического лица (его филиалов, представительств, обособленных структурных подразделений), являющихся контролируемыми лицами______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Место (места) проведения контрольного (надзорного) мероприятия с заполнением пров</w:t>
      </w:r>
      <w:r w:rsidRPr="003E4E5F">
        <w:rPr>
          <w:rFonts w:ascii="Times New Roman" w:hAnsi="Times New Roman" w:cs="Times New Roman"/>
          <w:sz w:val="24"/>
          <w:szCs w:val="24"/>
        </w:rPr>
        <w:t>е</w:t>
      </w:r>
      <w:r w:rsidRPr="003E4E5F">
        <w:rPr>
          <w:rFonts w:ascii="Times New Roman" w:hAnsi="Times New Roman" w:cs="Times New Roman"/>
          <w:sz w:val="24"/>
          <w:szCs w:val="24"/>
        </w:rPr>
        <w:t>рочного листа____________________________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3126" w:rsidRPr="003E4E5F" w:rsidRDefault="000F3126" w:rsidP="000F3126">
      <w:pPr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</w:t>
      </w:r>
      <w:r w:rsidRPr="003E4E5F">
        <w:rPr>
          <w:rFonts w:ascii="Times New Roman" w:hAnsi="Times New Roman" w:cs="Times New Roman"/>
          <w:sz w:val="24"/>
          <w:szCs w:val="24"/>
        </w:rPr>
        <w:t>н</w:t>
      </w:r>
      <w:r w:rsidRPr="003E4E5F">
        <w:rPr>
          <w:rFonts w:ascii="Times New Roman" w:hAnsi="Times New Roman" w:cs="Times New Roman"/>
          <w:sz w:val="24"/>
          <w:szCs w:val="24"/>
        </w:rPr>
        <w:t>трольного (надзорного) органа__________</w:t>
      </w:r>
      <w:r w:rsidR="00334C5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4E5F">
        <w:rPr>
          <w:rFonts w:ascii="Times New Roman" w:hAnsi="Times New Roman" w:cs="Times New Roman"/>
          <w:sz w:val="24"/>
          <w:szCs w:val="24"/>
        </w:rPr>
        <w:t>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Учетный номер контрольного (надзорного) мероприятия____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34C52">
        <w:rPr>
          <w:rFonts w:ascii="Times New Roman" w:hAnsi="Times New Roman" w:cs="Times New Roman"/>
          <w:sz w:val="24"/>
          <w:szCs w:val="24"/>
        </w:rPr>
        <w:t>__________</w:t>
      </w:r>
      <w:r w:rsidRPr="003E4E5F">
        <w:rPr>
          <w:rFonts w:ascii="Times New Roman" w:hAnsi="Times New Roman" w:cs="Times New Roman"/>
          <w:sz w:val="24"/>
          <w:szCs w:val="24"/>
        </w:rPr>
        <w:t>_______________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</w:t>
      </w:r>
      <w:r w:rsidRPr="003E4E5F">
        <w:rPr>
          <w:rFonts w:ascii="Times New Roman" w:hAnsi="Times New Roman" w:cs="Times New Roman"/>
          <w:sz w:val="24"/>
          <w:szCs w:val="24"/>
        </w:rPr>
        <w:t>ж</w:t>
      </w:r>
      <w:r w:rsidRPr="003E4E5F">
        <w:rPr>
          <w:rFonts w:ascii="Times New Roman" w:hAnsi="Times New Roman" w:cs="Times New Roman"/>
          <w:sz w:val="24"/>
          <w:szCs w:val="24"/>
        </w:rPr>
        <w:t>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</w:t>
      </w:r>
      <w:r w:rsidRPr="003E4E5F">
        <w:rPr>
          <w:rFonts w:ascii="Times New Roman" w:hAnsi="Times New Roman" w:cs="Times New Roman"/>
          <w:sz w:val="24"/>
          <w:szCs w:val="24"/>
        </w:rPr>
        <w:t>о</w:t>
      </w:r>
      <w:r w:rsidRPr="003E4E5F">
        <w:rPr>
          <w:rFonts w:ascii="Times New Roman" w:hAnsi="Times New Roman" w:cs="Times New Roman"/>
          <w:sz w:val="24"/>
          <w:szCs w:val="24"/>
        </w:rPr>
        <w:t>дящего контрольное (надзорное) мероприятие и заполняющего проверочный лист (и</w:t>
      </w:r>
      <w:r w:rsidRPr="003E4E5F">
        <w:rPr>
          <w:rFonts w:ascii="Times New Roman" w:hAnsi="Times New Roman" w:cs="Times New Roman"/>
          <w:sz w:val="24"/>
          <w:szCs w:val="24"/>
        </w:rPr>
        <w:t>н</w:t>
      </w:r>
      <w:r w:rsidRPr="003E4E5F">
        <w:rPr>
          <w:rFonts w:ascii="Times New Roman" w:hAnsi="Times New Roman" w:cs="Times New Roman"/>
          <w:sz w:val="24"/>
          <w:szCs w:val="24"/>
        </w:rPr>
        <w:t>спектор)___________________________________________________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______________</w:t>
      </w:r>
      <w:r w:rsidRPr="003E4E5F">
        <w:rPr>
          <w:rFonts w:ascii="Times New Roman" w:hAnsi="Times New Roman" w:cs="Times New Roman"/>
          <w:sz w:val="24"/>
          <w:szCs w:val="24"/>
        </w:rPr>
        <w:t>__</w:t>
      </w:r>
    </w:p>
    <w:p w:rsidR="000F3126" w:rsidRPr="003E4E5F" w:rsidRDefault="000F3126" w:rsidP="000F3126">
      <w:pPr>
        <w:jc w:val="both"/>
        <w:rPr>
          <w:rFonts w:ascii="Times New Roman" w:hAnsi="Times New Roman" w:cs="Times New Roman"/>
          <w:sz w:val="24"/>
          <w:szCs w:val="24"/>
        </w:rPr>
      </w:pPr>
      <w:r w:rsidRPr="003E4E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E4E5F">
        <w:rPr>
          <w:rFonts w:ascii="Times New Roman" w:hAnsi="Times New Roman" w:cs="Times New Roman"/>
          <w:sz w:val="24"/>
          <w:szCs w:val="24"/>
        </w:rPr>
        <w:t>____________</w:t>
      </w:r>
      <w:r w:rsidRPr="003E4E5F">
        <w:rPr>
          <w:rFonts w:ascii="Times New Roman" w:hAnsi="Times New Roman" w:cs="Times New Roman"/>
          <w:sz w:val="24"/>
          <w:szCs w:val="24"/>
        </w:rPr>
        <w:t>_____</w:t>
      </w:r>
    </w:p>
    <w:sectPr w:rsidR="000F3126" w:rsidRPr="003E4E5F" w:rsidSect="00654250">
      <w:headerReference w:type="default" r:id="rId12"/>
      <w:pgSz w:w="11900" w:h="16850"/>
      <w:pgMar w:top="1134" w:right="850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5E" w:rsidRDefault="00B7595E">
      <w:pPr>
        <w:spacing w:after="0" w:line="240" w:lineRule="auto"/>
      </w:pPr>
      <w:r>
        <w:separator/>
      </w:r>
    </w:p>
  </w:endnote>
  <w:endnote w:type="continuationSeparator" w:id="0">
    <w:p w:rsidR="00B7595E" w:rsidRDefault="00B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5E" w:rsidRDefault="00B7595E">
      <w:pPr>
        <w:spacing w:after="0" w:line="240" w:lineRule="auto"/>
      </w:pPr>
      <w:r>
        <w:separator/>
      </w:r>
    </w:p>
  </w:footnote>
  <w:footnote w:type="continuationSeparator" w:id="0">
    <w:p w:rsidR="00B7595E" w:rsidRDefault="00B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71498"/>
      <w:docPartObj>
        <w:docPartGallery w:val="Page Numbers (Top of Page)"/>
        <w:docPartUnique/>
      </w:docPartObj>
    </w:sdtPr>
    <w:sdtEndPr/>
    <w:sdtContent>
      <w:p w:rsidR="003E4E5F" w:rsidRDefault="003E4E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4F">
          <w:rPr>
            <w:noProof/>
          </w:rPr>
          <w:t>6</w:t>
        </w:r>
        <w:r>
          <w:fldChar w:fldCharType="end"/>
        </w:r>
      </w:p>
    </w:sdtContent>
  </w:sdt>
  <w:p w:rsidR="003E4E5F" w:rsidRDefault="003E4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C277A1"/>
    <w:multiLevelType w:val="hybridMultilevel"/>
    <w:tmpl w:val="E280DF26"/>
    <w:lvl w:ilvl="0" w:tplc="D1A42146">
      <w:start w:val="1"/>
      <w:numFmt w:val="decimal"/>
      <w:lvlText w:val="%1."/>
      <w:lvlJc w:val="left"/>
      <w:pPr>
        <w:ind w:left="1923" w:hanging="1215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F3126"/>
    <w:rsid w:val="00130D18"/>
    <w:rsid w:val="001C64F4"/>
    <w:rsid w:val="00334C52"/>
    <w:rsid w:val="003D4D00"/>
    <w:rsid w:val="003E4E5F"/>
    <w:rsid w:val="00417154"/>
    <w:rsid w:val="004457B0"/>
    <w:rsid w:val="00495FAB"/>
    <w:rsid w:val="005C582D"/>
    <w:rsid w:val="0062454F"/>
    <w:rsid w:val="00654250"/>
    <w:rsid w:val="00831697"/>
    <w:rsid w:val="009C3840"/>
    <w:rsid w:val="009C5801"/>
    <w:rsid w:val="00B500C5"/>
    <w:rsid w:val="00B7595E"/>
    <w:rsid w:val="00BA3D73"/>
    <w:rsid w:val="00BF23C5"/>
    <w:rsid w:val="00C27F93"/>
    <w:rsid w:val="00C36046"/>
    <w:rsid w:val="00C547A8"/>
    <w:rsid w:val="00CB607E"/>
    <w:rsid w:val="00CE2D14"/>
    <w:rsid w:val="00D06212"/>
    <w:rsid w:val="00D16F79"/>
    <w:rsid w:val="00D43714"/>
    <w:rsid w:val="00D60071"/>
    <w:rsid w:val="00D83CB6"/>
    <w:rsid w:val="00E53AB3"/>
    <w:rsid w:val="00E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0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0F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Петухова Наталья Николаевна</cp:lastModifiedBy>
  <cp:revision>2</cp:revision>
  <cp:lastPrinted>2021-12-22T10:00:00Z</cp:lastPrinted>
  <dcterms:created xsi:type="dcterms:W3CDTF">2023-03-14T07:38:00Z</dcterms:created>
  <dcterms:modified xsi:type="dcterms:W3CDTF">2023-03-14T07:38:00Z</dcterms:modified>
</cp:coreProperties>
</file>