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B5" w:rsidRPr="00591AB5" w:rsidRDefault="00591AB5" w:rsidP="00591AB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образование Тосненский район Ленинградской области</w:t>
      </w:r>
    </w:p>
    <w:p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D54" w:rsidRPr="00A4392C" w:rsidRDefault="00235FA4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2A3D54" w:rsidRPr="00A4392C" w:rsidRDefault="00967D01" w:rsidP="00591AB5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Default="00935645" w:rsidP="00591AB5">
      <w:pPr>
        <w:shd w:val="clear" w:color="auto" w:fill="FFFFFF"/>
        <w:tabs>
          <w:tab w:val="left" w:pos="7908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00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Тосно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Pr="00591AB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Александрович, 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по противодействию коррупции в МО </w:t>
      </w:r>
      <w:proofErr w:type="gramStart"/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 w:rsidR="009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</w:t>
      </w:r>
      <w:r w:rsidR="005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участие: </w:t>
      </w:r>
    </w:p>
    <w:p w:rsidR="00005B35" w:rsidRPr="00591AB5" w:rsidRDefault="00005B35" w:rsidP="00005B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B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F391B" w:rsidRDefault="00005B35" w:rsidP="006C2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Онышко Светлана Николаевна, ведущий специалист сектора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 </w:t>
      </w:r>
      <w:r w:rsidR="00646E42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="00646E42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F391B" w:rsidRPr="00AB1CF4">
        <w:rPr>
          <w:rFonts w:ascii="Times New Roman" w:hAnsi="Times New Roman" w:cs="Times New Roman"/>
          <w:sz w:val="24"/>
          <w:szCs w:val="24"/>
        </w:rPr>
        <w:t xml:space="preserve"> </w:t>
      </w:r>
      <w:r w:rsidR="003F391B" w:rsidRPr="00DF66A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591AB5" w:rsidRPr="00591AB5" w:rsidRDefault="00591AB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005B35" w:rsidRPr="00A4392C" w:rsidRDefault="00591AB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05B35"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противодействию коррупции в муниципальном образовании Тосненский район Ленинградской области (1</w:t>
      </w:r>
      <w:r w:rsidR="0064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человек)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B5">
        <w:rPr>
          <w:rFonts w:ascii="Times New Roman" w:hAnsi="Times New Roman" w:cs="Times New Roman"/>
          <w:sz w:val="24"/>
          <w:szCs w:val="24"/>
        </w:rPr>
        <w:t>Приглашенные лица:</w:t>
      </w:r>
    </w:p>
    <w:p w:rsidR="00646E42" w:rsidRDefault="00646E42" w:rsidP="00646E42">
      <w:pPr>
        <w:spacing w:after="0" w:line="240" w:lineRule="auto"/>
        <w:ind w:left="35" w:firstLine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Константин Олегович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городского прокурора младший советник юстиции Тосненской городской прокуратуры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E42" w:rsidRDefault="00646E42" w:rsidP="00646E42">
      <w:pPr>
        <w:spacing w:after="0" w:line="240" w:lineRule="auto"/>
        <w:ind w:left="35" w:firstLine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Колосар Елена Константиновна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муниципальных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E42" w:rsidRDefault="00646E42" w:rsidP="00646E42">
      <w:pPr>
        <w:spacing w:after="0" w:line="240" w:lineRule="auto"/>
        <w:ind w:left="35" w:firstLine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hAnsi="Times New Roman" w:cs="Times New Roman"/>
          <w:sz w:val="24"/>
          <w:szCs w:val="24"/>
        </w:rPr>
        <w:t>Шейдаев Сейфулла  Агабалаевич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администрации</w:t>
      </w:r>
      <w:r w:rsidRPr="0064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Трубникоборского сельского поселения </w:t>
      </w: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E42" w:rsidRPr="00646E42" w:rsidRDefault="00646E42" w:rsidP="00646E42">
      <w:pPr>
        <w:spacing w:after="0" w:line="240" w:lineRule="auto"/>
        <w:ind w:left="35" w:firstLine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 Юлия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администрации Лисинского сельского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AB5" w:rsidRPr="00591AB5" w:rsidRDefault="00591AB5" w:rsidP="00591A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591AB5" w:rsidRPr="00591AB5" w:rsidRDefault="00591AB5" w:rsidP="00591AB5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</w:p>
    <w:p w:rsidR="00591AB5" w:rsidRPr="00591AB5" w:rsidRDefault="00591AB5" w:rsidP="00FE31D1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591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Игорь Александрович, заместитель председателя комиссии, заместитель главы администрации </w:t>
      </w:r>
      <w:r w:rsid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безопасности </w:t>
      </w:r>
      <w:r w:rsidRPr="00591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 Тосненский район Ленинградской области.</w:t>
      </w: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645" w:rsidRPr="00935645" w:rsidRDefault="00591AB5" w:rsidP="0093564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45"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2022 год.</w:t>
      </w:r>
    </w:p>
    <w:p w:rsidR="00935645" w:rsidRPr="00935645" w:rsidRDefault="00935645" w:rsidP="00935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</w:t>
      </w: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Сотникова Алина Алексеевна, исполняющая обязанности </w:t>
      </w:r>
      <w:proofErr w:type="gramStart"/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отдела кадров администрации муниципального образования</w:t>
      </w:r>
      <w:proofErr w:type="gramEnd"/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Тосненский район Ленинградской области.</w:t>
      </w:r>
    </w:p>
    <w:p w:rsidR="00935645" w:rsidRPr="00935645" w:rsidRDefault="00935645" w:rsidP="0093564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мониторинге и результатах выявления коррупционных рисков в деятельности администрации   муниципального образования по размещению муниципальных закупок за 2022 г. и за 1 полугодие 2023 г.</w:t>
      </w:r>
    </w:p>
    <w:p w:rsidR="00935645" w:rsidRPr="00935645" w:rsidRDefault="00935645" w:rsidP="00935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</w:t>
      </w: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Колосар Елена Константиновна, исполняющая обязанности </w:t>
      </w:r>
      <w:proofErr w:type="gramStart"/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отдела муниципальных закупок администрации муниципального образования</w:t>
      </w:r>
      <w:proofErr w:type="gramEnd"/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Тосненский район Ленинградской области.</w:t>
      </w:r>
    </w:p>
    <w:p w:rsidR="00935645" w:rsidRPr="00935645" w:rsidRDefault="00935645" w:rsidP="00FE31D1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35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935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6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Трубникоборского сельского поселения </w:t>
      </w: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2022 год и за 1 полугодие 2023 год.</w:t>
      </w:r>
    </w:p>
    <w:p w:rsidR="00935645" w:rsidRDefault="00935645" w:rsidP="0093564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</w:t>
      </w:r>
      <w:r w:rsidRPr="00935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Выступает: </w:t>
      </w:r>
      <w:r w:rsidRPr="009356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Шейдаев Сейфулла  Агабалаевич</w:t>
      </w:r>
      <w:r w:rsidRPr="00935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35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глава администрации</w:t>
      </w:r>
      <w:r w:rsidRPr="00935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645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Трубникоборского сельского поселения </w:t>
      </w:r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:rsidR="00935645" w:rsidRPr="00935645" w:rsidRDefault="00935645" w:rsidP="00935645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935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935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6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Лисинского сельского поселения </w:t>
      </w:r>
      <w:r w:rsidRP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2022 год и за 1 полугодие 2023 год.</w:t>
      </w:r>
    </w:p>
    <w:p w:rsidR="00935645" w:rsidRPr="00935645" w:rsidRDefault="00935645" w:rsidP="009356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935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935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Выступает: </w:t>
      </w:r>
      <w:r w:rsidRPr="009356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Кисель Юлия Васильевна,</w:t>
      </w:r>
      <w:r w:rsidRPr="009356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356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главный специалист  администрации Лисинского сельского поселения Тосненского района Ленинградской области.</w:t>
      </w:r>
      <w:r w:rsidRPr="009356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05B35" w:rsidRPr="00591AB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B5">
        <w:rPr>
          <w:rFonts w:ascii="Times New Roman" w:hAnsi="Times New Roman" w:cs="Times New Roman"/>
          <w:sz w:val="24"/>
          <w:szCs w:val="24"/>
        </w:rPr>
        <w:t>Выступления.</w:t>
      </w:r>
      <w:r w:rsidRP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AB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</w:t>
      </w:r>
      <w:r w:rsid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524" w:rsidRDefault="00EE1551" w:rsidP="00AA1729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И.А., </w:t>
      </w:r>
      <w:r w:rsidR="00005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комиссии, заместитель главы администрации муниципального образования Тосненский район Ленинградской области</w:t>
      </w:r>
      <w:r w:rsidR="0059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AB5" w:rsidRPr="00AA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довел до участников заседания </w:t>
      </w:r>
      <w:r w:rsidR="00AA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новости </w:t>
      </w:r>
      <w:r w:rsidR="00AA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обстановк</w:t>
      </w:r>
      <w:r w:rsidR="004C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A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стране и на территории района, рекомендовал усилить ответственность каждого из присутствующих за выполн</w:t>
      </w:r>
      <w:r w:rsidR="00AA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работы </w:t>
      </w:r>
      <w:proofErr w:type="gramStart"/>
      <w:r w:rsidR="00AA1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A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1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="00AA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в сложившейся обстановке, проявлять бдительность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дисциплину</w:t>
      </w:r>
      <w:r w:rsidR="00AA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45" w:rsidRPr="00935645" w:rsidRDefault="00512524" w:rsidP="009356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1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5645" w:rsidRPr="0093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2022 год.</w:t>
      </w:r>
    </w:p>
    <w:p w:rsidR="00935645" w:rsidRDefault="00935645" w:rsidP="009356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</w:t>
      </w:r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35645" w:rsidRPr="00935645" w:rsidRDefault="00935645" w:rsidP="009356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Сотникова Алина Алексеевна, исполняющая обязанности </w:t>
      </w:r>
      <w:proofErr w:type="gramStart"/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отдела кадров администрации муниципального образования</w:t>
      </w:r>
      <w:proofErr w:type="gramEnd"/>
      <w:r w:rsidRPr="0093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Тосненский район Ленинградской области.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противодействию коррупции в администрации муниципального   образования   Тосненский район Ленинградской области (далее по тексту -  администрация) осуществляется   в соответствии с Федеральными  законами от 25.12.2008 года № 273 « О противодействии  коррупции  и  от 02.03.2007 № 25-ФЗ «О муниципальной  службе  в Российской Федерации» и иными  нормативно-правовыми актами в сфере  противодействия коррупции.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совета депутатов муниципального образования Тосненский район Ленинградской области от 21.11.2018 №220 «Об утверждении перечня должностей муниципальной службы муниципального образования Тосненский район Ленинградской области, при назначении на которые граждане, а также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детей» (далее  по тексту - сведения о доходах) все должности муниципальной службы включены в указанный выше Перечень.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указанных сведений муниципальные служащие обязаны представлять сведения о своих доходах, не позднее 30 апреля текущего  года, следующего </w:t>
      </w:r>
      <w:proofErr w:type="gramStart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 за 2022 год заполнялись строго в программном комплексе  «Справки БК», версия 2.5.2. от 28.12.2022 года, размещенного на официальном сайте Президента Российской Федерации. 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и проведение  работы  по предоставлению   </w:t>
      </w:r>
      <w:proofErr w:type="gramStart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 муниципальные  должности  велась</w:t>
      </w:r>
      <w:proofErr w:type="gramEnd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период с 01 февраля по 30 апреля 2023 года. В указанный период проводились консультации муниципальных служащих по вопросам заполнения справок.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2022 год   представлены сведения о доходах  119 муниципальными служащими администрации.                                                         </w:t>
      </w:r>
      <w:r w:rsidRPr="0064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сведений о доходах  в информационно-телекоммуникационной сети интернет на официальном    интернет - портале   администрации и предоставление этих сведений средствам   массовой  информации для  опубликования   не осуществлялись, на </w:t>
      </w: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Указа Президента Российской Федерации  от 29 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 </w:t>
      </w:r>
      <w:proofErr w:type="gramEnd"/>
    </w:p>
    <w:p w:rsidR="00646E42" w:rsidRPr="00646E42" w:rsidRDefault="00646E42" w:rsidP="00646E42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Фактов нарушения правил подачи сведений о доходах муниципальными  служащими администрации  за отчетный период не выявлено.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 отдельных пунктов национального плана противодействия коррупции утвержден порядок  уведомления представителя нанимателя о фактах обращения в целях склонения  муниципального служащего администрации с правом юридического  лица к совершению</w:t>
      </w:r>
      <w:proofErr w:type="gramEnd"/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правонарушений.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Положение  о порядке  и сроках  применения  взысканий за несоблюдение  муниципальными служащими ограничений запретов,  требований о предоставлении или об  урегулировании  конфликта интересов и неисполнение обязанностей, установленных в целях противодействия  коррупции в администрации.</w:t>
      </w:r>
    </w:p>
    <w:p w:rsidR="00646E42" w:rsidRPr="00FE31D1" w:rsidRDefault="00646E42" w:rsidP="00646E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анализ материалов, содержащихся в личном деле муниципальных служащих, включающий в себя изучение данных о прошлых местах работы, данных о родственниках, местах их работы, изучается круг физических и юридических лиц, с которыми муниципальные служащие взаимодействуют в рамках исполнения своих полномочий в целях выявления возможного конфликта интересов. </w:t>
      </w:r>
    </w:p>
    <w:p w:rsidR="00646E42" w:rsidRPr="00646E42" w:rsidRDefault="00646E42" w:rsidP="00646E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обращений граждан, на предмет сообщений о возможном наличии коррупционных рисков, возможного возникновения конфликта интересов.</w:t>
      </w:r>
    </w:p>
    <w:p w:rsidR="009B3E17" w:rsidRDefault="00646E42" w:rsidP="00646E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Ежегодно повышают квалификацию муниципальные служащие, в должностные обязанности которых входит участие в противодействии коррупции</w:t>
      </w:r>
    </w:p>
    <w:p w:rsidR="00935645" w:rsidRDefault="00B8504E" w:rsidP="009B3E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EE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уточнил </w:t>
      </w:r>
      <w:r w:rsidR="000E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докладчика </w:t>
      </w:r>
      <w:r w:rsid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="0093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замечания по  предоставлению справок о доходах и </w:t>
      </w:r>
      <w:r w:rsidR="009B3E17" w:rsidRPr="00057ACD">
        <w:rPr>
          <w:b/>
          <w:bCs/>
        </w:rPr>
        <w:t xml:space="preserve"> </w:t>
      </w:r>
      <w:r w:rsidR="009B3E17" w:rsidRPr="009B3E17">
        <w:rPr>
          <w:rFonts w:ascii="Times New Roman" w:hAnsi="Times New Roman" w:cs="Times New Roman"/>
          <w:bCs/>
        </w:rPr>
        <w:t>сведений об адресах сайтов и (или) страниц сайтов</w:t>
      </w:r>
      <w:r w:rsidR="009B3E17">
        <w:rPr>
          <w:rFonts w:ascii="Times New Roman" w:hAnsi="Times New Roman" w:cs="Times New Roman"/>
          <w:bCs/>
        </w:rPr>
        <w:t xml:space="preserve"> </w:t>
      </w:r>
      <w:r w:rsidR="009B3E17" w:rsidRPr="009B3E17">
        <w:rPr>
          <w:rFonts w:ascii="Times New Roman" w:hAnsi="Times New Roman" w:cs="Times New Roman"/>
          <w:bCs/>
        </w:rPr>
        <w:t>в информационно-телекоммуникационной сети “Интернет”</w:t>
      </w:r>
      <w:r w:rsidR="00935645" w:rsidRPr="009B3E17">
        <w:rPr>
          <w:rFonts w:ascii="Times New Roman" w:eastAsia="Times New Roman" w:hAnsi="Times New Roman" w:cs="Times New Roman"/>
          <w:lang w:eastAsia="ru-RU"/>
        </w:rPr>
        <w:t>.</w:t>
      </w:r>
    </w:p>
    <w:p w:rsidR="00935645" w:rsidRDefault="00935645" w:rsidP="005125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="0064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E42" w:rsidRPr="0064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докладчика</w:t>
      </w:r>
      <w:r w:rsidRPr="0064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AB1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не было,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сведения сотрудниками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в установленные сроки. </w:t>
      </w:r>
    </w:p>
    <w:p w:rsidR="00B8504E" w:rsidRPr="00B8504E" w:rsidRDefault="00B8504E" w:rsidP="00B85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8504E" w:rsidRPr="00512524" w:rsidRDefault="00B8504E" w:rsidP="009B3E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отчет об </w:t>
      </w:r>
      <w:r w:rsidR="009B3E17"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3E17"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2022 год</w:t>
      </w:r>
      <w:r w:rsid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считать удовлетворительным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E17" w:rsidRPr="009B3E17" w:rsidRDefault="00B8504E" w:rsidP="009B3E1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B3E17" w:rsidRPr="009B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мониторинге и результатах выявления коррупционных рисков в деятельности администрации   муниципального образования по размещению муниципальных закупок за 2022 г. и за 1 полугодие 2023 г.</w:t>
      </w:r>
    </w:p>
    <w:p w:rsidR="009B3E17" w:rsidRPr="009B3E17" w:rsidRDefault="009B3E17" w:rsidP="009B3E1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3E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Докладчик:</w:t>
      </w:r>
    </w:p>
    <w:p w:rsidR="00204927" w:rsidRPr="009B3E17" w:rsidRDefault="009B3E17" w:rsidP="009B3E1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Колосар Елена Константиновна, исполняющая обязанности </w:t>
      </w:r>
      <w:proofErr w:type="gramStart"/>
      <w:r w:rsidRPr="009B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отдела муниципальных закупок администрации муниципального образования</w:t>
      </w:r>
      <w:proofErr w:type="gramEnd"/>
      <w:r w:rsidRPr="009B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Тосненский район Ленинградской области.</w:t>
      </w:r>
    </w:p>
    <w:p w:rsidR="00646E42" w:rsidRPr="00646E42" w:rsidRDefault="00646E42" w:rsidP="00646E42">
      <w:pPr>
        <w:widowControl w:val="0"/>
        <w:numPr>
          <w:ilvl w:val="0"/>
          <w:numId w:val="14"/>
        </w:numPr>
        <w:tabs>
          <w:tab w:val="left" w:pos="9639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646E42" w:rsidRPr="00646E42" w:rsidRDefault="00646E42" w:rsidP="00646E42">
      <w:pPr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запретам </w:t>
      </w:r>
      <w:r w:rsidRPr="00646E42">
        <w:rPr>
          <w:rFonts w:ascii="Times New Roman" w:hAnsi="Times New Roman" w:cs="Times New Roman"/>
          <w:b/>
          <w:sz w:val="24"/>
          <w:szCs w:val="24"/>
        </w:rPr>
        <w:t>за 1 полугодие 2023 года</w:t>
      </w:r>
      <w:r w:rsidRPr="0064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</w:t>
      </w: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предпринимателей, осуществляющих поставку товаров, выполнение работ, оказание услуг для муниципальных нужд администрации муниципального образования Тосненский район Ленинградской области не выявлено;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работе комиссии по осуществлению закупок физических лиц, лично заинтересованных в результатах осуществляемой закупки (в том числе лиц, подавших заявки на участие в конкурсе, заявки на участие в аукционе или заявки на участие в запросе котировок, либо состоящих в штате организаций, подавших указанные заявки), (либо физических лиц, на которых способны оказывать влияние участники закупки (в том числе физических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лиц, являющихся участниками (акционерами) этих организаций, членами их органов управления, кредиторами участников закупки), а также непосредственно осуществляющих контроль органов местного самоуправления не выявлено;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немотивированное отклонение заявок, на участие в соответствующих процедурах осуществления закупок или принятие решения о внесении изменений, либо об отказе от проведения таких процедур в 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сроки, не предусмотренные федеральными законами и иными нормативными правовыми актами Российской Федерации не выявлено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создание любых препятствий, к освещению средствами массовой информации хода и результатов торгов на осуществление закупок, а также для доступа средств массовой информации» заинтересованных организаций и граждан к 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46E42" w:rsidRPr="00646E42" w:rsidRDefault="00646E42" w:rsidP="00646E42">
      <w:pPr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Ограничениям </w:t>
      </w:r>
      <w:r w:rsidRPr="00646E42">
        <w:rPr>
          <w:rFonts w:ascii="Times New Roman" w:hAnsi="Times New Roman" w:cs="Times New Roman"/>
          <w:b/>
          <w:sz w:val="24"/>
          <w:szCs w:val="24"/>
        </w:rPr>
        <w:t>за 1 полугодие 2023 года</w:t>
      </w:r>
      <w:r w:rsidRPr="0064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введение квалификационных требований, предъявляемых к участникам 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 закупок, не предусмотренных законодательством не выявлено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торгах лиц, находящихся в реестре недобросовестных поставщиков не выявлено.</w:t>
      </w:r>
    </w:p>
    <w:p w:rsidR="00646E42" w:rsidRPr="00646E42" w:rsidRDefault="00646E42" w:rsidP="00646E42">
      <w:pPr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Дозволениям </w:t>
      </w:r>
      <w:r w:rsidRPr="00646E42">
        <w:rPr>
          <w:rFonts w:ascii="Times New Roman" w:hAnsi="Times New Roman" w:cs="Times New Roman"/>
          <w:b/>
          <w:sz w:val="24"/>
          <w:szCs w:val="24"/>
        </w:rPr>
        <w:t>за 1 полугодие 2023 года</w:t>
      </w:r>
      <w:r w:rsidRPr="0064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 w:bidi="ru-RU"/>
        </w:rPr>
        <w:t xml:space="preserve">а установление порядка формирования, обеспечения размещения, исполнения и контроля за исполнением муниципальных и иных закупок в соответствии с федеральными законами и иными нормативными правовыми актами Российской Федерации, </w:t>
      </w:r>
      <w:proofErr w:type="spellStart"/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Jle</w:t>
      </w:r>
      <w:proofErr w:type="spellEnd"/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 w:bidi="ru-RU"/>
        </w:rPr>
        <w:t>нинградской области</w:t>
      </w: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46E42" w:rsidRPr="00646E42" w:rsidRDefault="00646E42" w:rsidP="00646E4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28.12.2021 № 716-ра «О создании контрактной службы и утверждении положения о контрактной службе администрации муниципального образования Тосненский район Ленинградской области» (с изменениями и дополнениями) создана контрактная служба администрации муниципального образования Тосненский район Ленинградской области и утверждена ее структура, состав и положение (регламент);</w:t>
      </w:r>
    </w:p>
    <w:p w:rsidR="00646E42" w:rsidRPr="00646E42" w:rsidRDefault="00646E42" w:rsidP="00646E4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13.06.2023 № 199-ра «Об утверждении Положения об отделе муниципальных закупок» (с изменениями и дополнениями) утверждено Положение об отделе муниципальных закупок;</w:t>
      </w:r>
    </w:p>
    <w:p w:rsidR="00646E42" w:rsidRPr="00646E42" w:rsidRDefault="00646E42" w:rsidP="00646E4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от 30.12.2013 № 2692-па «О финансовом контроле» (с изменениями и дополнениями) установлено, что функции 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органа, осуществляющего внутренний муниципальный финансовый контроль возложены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комитет финансов администрации муниципального образования Тосненский район Ленинградской области;</w:t>
      </w:r>
    </w:p>
    <w:p w:rsidR="00646E42" w:rsidRPr="00646E42" w:rsidRDefault="00646E42" w:rsidP="00646E4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26.08.2020 №1555-па «Об уполномоченном органе на осуществление контроля в сфере закупок товаров, работ и услуг для обеспечения муниципальных нужд Тосненского района Ленинградской области» полномочия по исполнению функций уполномоченного органа на осуществление контроля в сфере закупок товаров, работ и услуг для обеспечения муниципальных нужд Тосненского района Ленинградской области возложены на комитет финансов администрации муниципального образования Тосненский район Ленинградской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области. 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создание уполномоченного органа для осуществления функций по осуществлению закупок на поставки товаров, выполнение работ, оказание услуг для муниципальных нужд и нужд бюджетных учреждений:</w:t>
      </w:r>
    </w:p>
    <w:p w:rsidR="00646E42" w:rsidRPr="00646E42" w:rsidRDefault="00646E42" w:rsidP="00646E4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от 23.08.2019 № 1425-па «Об установлении уполномоченного органа на определения поставщиков (подрядчиков, исполнителей) конкурентными способами для муниципальных заказчиков муниципального образования Тосненский район Ленинградской области» (с изменениями и дополнениями) администрация муниципального образования Тосненский район Ленинградской области установлена как 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уполномоченный на определение поставщиков (подрядчиков, исполнителей) для муниципальных нужд муниципальных заказчиков муниципального образования Тосненский район Ленинградской области, отдел муниципальных закупок администрации 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наделен полномочиями на определение поставщиков (подрядчиков, исполнителей) для муниципальных нужд муниципальных заказчиков муниципального образования Тосненский район Ленинградской области, за исключением МКУ «Центр экономики и финансов», комитета образования Тосненский район Ленинградской области, а также образовательных учреждений муниципального образования Тосненский район Ленинградской области, подведомственных комитету образования администрации муниципального образования Тосненский район Ленинградской области;</w:t>
      </w:r>
      <w:proofErr w:type="gramEnd"/>
    </w:p>
    <w:p w:rsidR="00646E42" w:rsidRPr="00646E42" w:rsidRDefault="00646E42" w:rsidP="00646E4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30.12.2021 № 3184-па «Об установлении Порядка взаимодействия уполномоченного органа и заказчиков муниципального образования Тосненский район Ленинградской области при определении поставщиков (подрядчиков, исполнителей) конкурентными способами» (с изменениями и дополнениями) утвержден порядок взаимодействия уполномоченного органа и заказчиков муниципального образования Тосненский район Ленинградской области при определении поставщиков (подрядчиков, исполнителей) конкурентными способами;</w:t>
      </w:r>
    </w:p>
    <w:p w:rsidR="00646E42" w:rsidRPr="00646E42" w:rsidRDefault="00646E42" w:rsidP="00646E4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21.01.2022 №8-ра «О назначении ответственных должностных лиц администрации муниципального образования Тосненский район Ленинградской области за приемку поставленных товаров, выполненных работ (их результатов), оказанных услуг» (с изменениями и дополнениями) утвержден состав и полномочия должностных лиц, имеющих право действовать от имени заказчика - администрации муниципального образования Тосненский район Ленинградской области при осуществлении приемки поставленного товара выполненных работ (их результатов), оказанных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 в части соответствия их количества, комплектности, объема требования, установленных контрактом. В соответствии с действующим законодательством приемка товаров (работ, услуг) осуществляется посредством ЕИС (в электронной форме). 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формирование комиссии с учетом требований федеральных законов и иных нормативных правовых актов Российской Федерации:</w:t>
      </w:r>
    </w:p>
    <w:p w:rsidR="00646E42" w:rsidRPr="00646E42" w:rsidRDefault="00646E42" w:rsidP="00646E4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11.10.2022 № 371-ра «Об утверждении состава и Положения о комиссии по осуществлению закупок конкурентными способами путем проведения конкурсов в электронной форме, аукционов в электронной форме, запросов котировок в электронной форме, для нужд муниципального образования Тосненский район Ленинградской области» утвержден состав и Положение о комиссии по осуществлению закупок путем проведения конкурсов в электронной форме, аукционов в электронной форме, запросов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котировок в электронной форме, для нужд муниципального образования Тосненский район Ленинградской области.</w:t>
      </w:r>
    </w:p>
    <w:p w:rsidR="00646E42" w:rsidRPr="00646E42" w:rsidRDefault="00646E42" w:rsidP="00646E42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 или иным гражданск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правовым договором (далее - контракт):</w:t>
      </w:r>
    </w:p>
    <w:p w:rsidR="00646E42" w:rsidRPr="00646E42" w:rsidRDefault="00646E42" w:rsidP="00646E4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официальном сайте администрации муниципального образования Тосненский район Ленинградской области в разделе «муниципальные закупки» размещены примерные </w:t>
      </w: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формы муниципальных контрактов на выполнение работ, оказание услуг, а также поставку товаров с требованием по уплате неустоек (штрафов, пеней) в случае просрочки исполнения поставщиком (исполнителем, подрядчиком) обязательств, предусмотренных муниципальным контрактом с единственным поставщиком (подрядчиком, исполнителем).</w:t>
      </w:r>
      <w:proofErr w:type="gramEnd"/>
    </w:p>
    <w:p w:rsidR="00646E42" w:rsidRPr="00646E42" w:rsidRDefault="00646E42" w:rsidP="00646E42">
      <w:pPr>
        <w:widowControl w:val="0"/>
        <w:numPr>
          <w:ilvl w:val="0"/>
          <w:numId w:val="14"/>
        </w:numPr>
        <w:tabs>
          <w:tab w:val="left" w:pos="9639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– графике закупок товаров, работ, услуг для обеспечения нужд администрации муниципального образования Тосненский район Ленинградской области на 2023 финансовый год и плановый период 2024 и 2025 годов, данная информация размещена  на официальном сайте Российской Федерации </w:t>
      </w:r>
      <w:hyperlink r:id="rId9" w:history="1">
        <w:r w:rsidRPr="00646E4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https://zakupki.gov.ru</w:t>
        </w:r>
      </w:hyperlink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порядке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 форме, установленной законодательством Российской Федерации.</w:t>
      </w:r>
    </w:p>
    <w:p w:rsidR="00646E42" w:rsidRPr="00646E42" w:rsidRDefault="00646E42" w:rsidP="00646E42">
      <w:pPr>
        <w:widowControl w:val="0"/>
        <w:numPr>
          <w:ilvl w:val="0"/>
          <w:numId w:val="14"/>
        </w:numPr>
        <w:tabs>
          <w:tab w:val="left" w:pos="9639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646E42" w:rsidRPr="00646E42" w:rsidRDefault="00646E42" w:rsidP="00646E42">
      <w:pPr>
        <w:widowControl w:val="0"/>
        <w:numPr>
          <w:ilvl w:val="0"/>
          <w:numId w:val="14"/>
        </w:numPr>
        <w:tabs>
          <w:tab w:val="left" w:pos="9639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 муниципальных контрактов по конкурентным процедурам, формируемые при размещении муниципальных закупок, формируются посредством конструктора контрактов в системе АЦ</w:t>
      </w:r>
      <w:proofErr w:type="gramStart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К-</w:t>
      </w:r>
      <w:proofErr w:type="gramEnd"/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Госзаказ Ленинградской области.</w:t>
      </w:r>
    </w:p>
    <w:p w:rsidR="00646E42" w:rsidRPr="00646E42" w:rsidRDefault="00646E42" w:rsidP="00646E42">
      <w:pPr>
        <w:widowControl w:val="0"/>
        <w:numPr>
          <w:ilvl w:val="0"/>
          <w:numId w:val="14"/>
        </w:numPr>
        <w:tabs>
          <w:tab w:val="left" w:pos="9639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муниципальных закупок осуществляется в строгом соответствии с требованиями законодательства на официальном сайте. Отсутствует необоснованное ограничение конкуренции при размещении муниципальных закупок (фактов необоснованного установления требований к участникам закупки, а также фактов необоснованных отказов в участии при размещении закупки -  не выявлено).</w:t>
      </w:r>
    </w:p>
    <w:p w:rsidR="00646E42" w:rsidRPr="00646E42" w:rsidRDefault="00646E42" w:rsidP="00646E42">
      <w:pPr>
        <w:widowControl w:val="0"/>
        <w:numPr>
          <w:ilvl w:val="0"/>
          <w:numId w:val="14"/>
        </w:numPr>
        <w:tabs>
          <w:tab w:val="left" w:pos="9639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Муниципальные контракты заключаются в соответствии с объявленными условиями при размещении закупки.</w:t>
      </w:r>
    </w:p>
    <w:p w:rsidR="00204927" w:rsidRPr="00FB2883" w:rsidRDefault="00FB2883" w:rsidP="00B850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FB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 w:rsidRPr="00FB2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</w:t>
      </w:r>
      <w:r w:rsidRPr="00FB28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ли замечания контролирующих органов по данному направлению за 2022 год и 1 полугодие 2023 года?»</w:t>
      </w:r>
    </w:p>
    <w:p w:rsidR="00FB2883" w:rsidRDefault="00FB2883" w:rsidP="00B850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докладчика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замечаний не поступало.</w:t>
      </w:r>
    </w:p>
    <w:p w:rsidR="00FB2883" w:rsidRDefault="00FB2883" w:rsidP="00B850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с: Видите ли Вы риски в работе?</w:t>
      </w:r>
    </w:p>
    <w:p w:rsidR="00FB2883" w:rsidRPr="00FB2883" w:rsidRDefault="00FB2883" w:rsidP="00B850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Вся работа проводится в рамках действующего законодательства, что исключает какие-либо риски.</w:t>
      </w:r>
    </w:p>
    <w:p w:rsidR="00B522BA" w:rsidRPr="00FB2883" w:rsidRDefault="00204927" w:rsidP="00B522B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522BA" w:rsidRPr="00FB2883" w:rsidRDefault="00204927" w:rsidP="00FB2883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2BA" w:rsidRPr="00FB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отчет о </w:t>
      </w:r>
      <w:r w:rsidR="00FB2883" w:rsidRPr="00FB2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2022 г. и за 1 полугодие 2023 г.</w:t>
      </w: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22BA"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22BA" w:rsidRPr="00FB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считать удовлетворительным.</w:t>
      </w:r>
    </w:p>
    <w:p w:rsidR="00C77B02" w:rsidRPr="00C77B02" w:rsidRDefault="00C77B02" w:rsidP="00C77B02">
      <w:pPr>
        <w:pStyle w:val="a3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7B02">
        <w:rPr>
          <w:rFonts w:ascii="Times New Roman" w:eastAsia="Calibri" w:hAnsi="Times New Roman" w:cs="Times New Roman"/>
          <w:b/>
          <w:sz w:val="24"/>
          <w:szCs w:val="24"/>
        </w:rPr>
        <w:t>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2022 год и первое полугодие 2023 года.</w:t>
      </w:r>
    </w:p>
    <w:p w:rsidR="00C77B02" w:rsidRPr="00C77B02" w:rsidRDefault="00C77B02" w:rsidP="00C77B0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7B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7B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Докладчик:</w:t>
      </w:r>
      <w:r w:rsidRPr="00C77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7B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Шейдаев Сейфулла  Агабалаевич</w:t>
      </w:r>
      <w:r w:rsidRPr="00C7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77B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глава администрации</w:t>
      </w:r>
      <w:r w:rsidRPr="00C7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B02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Трубникоборского сельского поселения </w:t>
      </w:r>
      <w:r w:rsidRPr="00C77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</w:t>
      </w:r>
      <w:r w:rsidRPr="00C77B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C77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77B02" w:rsidRPr="00C77B02" w:rsidRDefault="00C77B02" w:rsidP="00C77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Мониторинг изменений законодательства Российской Федерации на предмет необходимости внесения изменений в правовые акты и правоприменения нормативных правовых актов проводится постоянно.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Постановлением администрации № 29 от 20.02.2018 года утвержден Порядок осуществления антикоррупционного мониторинга на территории Трубникоборского сельского поселения Тосненского района Ленинградской области.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В 2022 году проведена антикоррупционная экспертиза нормативных правовых актов при мониторинге их применения и проектов нормативных правовых актов при проведении </w:t>
      </w:r>
      <w:r w:rsidRPr="00C77B02">
        <w:rPr>
          <w:rFonts w:ascii="Times New Roman" w:hAnsi="Times New Roman" w:cs="Times New Roman"/>
          <w:sz w:val="24"/>
          <w:szCs w:val="24"/>
        </w:rPr>
        <w:lastRenderedPageBreak/>
        <w:t>их правовой (юридической) экспертизы 35 НПА и проектов НПА администрации и 32 НПА и проектов НПА Совета депутатов.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За первое полугодие 2023 года 61 НПА и проектов НПА администрации и 6 НПА и проектов НПА Совета депутатов.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Обязанности по проведению антикоррупционной экспертизы нормативных правовых актов и проектов нормативных правовых актов закреплены в должностных инструкциях муниципальных служащих, определенных </w:t>
      </w:r>
      <w:proofErr w:type="gramStart"/>
      <w:r w:rsidRPr="00C77B02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за ее проведение.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Реестр действующих нормативных правовых актов ведется и постоянно размещается на официальном сайте Трубникоборского сельского поселения в информационно-телекоммуникационной сети «Интернет».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В 2022 году проведено 4 заседания комиссии по противодействию коррупции в администрации Трубникоборского сельского поселения.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1 заседание комиссии по соблюдению требований к служебному поведению муниципальных служащих и урегулированию конфликта интересов.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В 1 полугодии 2023 года проведено 2 заседания комиссии по противодействию коррупции в администрации Трубникоборского сельского поселения.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не проводились, в связи с отсутствием поступивших материалов для рассмотрения</w:t>
      </w:r>
      <w:proofErr w:type="gramStart"/>
      <w:r w:rsidRPr="00C77B0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 осуществляется. (Постановление администрации № 36 от 09.04.2012). Уведомления не поступали.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осуществляется. (Постановление администрации № 19 от 12.02.2016). Уведомления не поступали.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организован.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В 2022 году анализ и проверка сведений о доходах, расходах, об имуществе и </w:t>
      </w:r>
      <w:proofErr w:type="gramStart"/>
      <w:r w:rsidRPr="00C77B02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предоставленных  муниципальными служащими проведен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>. Выявлены нарушения в предоставлении недостоверных или неполных сведений о доходах у 4 муниципальных служащих, служащие привлечены к дисциплинарной ответственности.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Сведения, предоставленные лицами, замещающими муниципальные должности (1 человек), и муниципальными служащими (6 человек), в информационно-телекоммуникационной сети «Интернет» на официальном сайте Трубникоборского сельского поселения  в порядке, установленном законодательством, размещены.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В 2023 году анализ и проверка сведений о доходах, расходах, об имуществе и </w:t>
      </w:r>
      <w:proofErr w:type="gramStart"/>
      <w:r w:rsidRPr="00C77B02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предоставленных  муниципальными служащими проведен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>. Нарушений не выявлено.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проводится.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02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 осуществляется. (Постановление администрации № 159 от 03.11.2017).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В связи с выполнением иной оплачиваемой работы и обращений в целях склонения муниципальных служащих к совершению коррупционных правонарушений, уведомлений в 2022 году и первое полугодие 2023 года не поступало. Уведомлений о возможности наличия личной заинтересованности в администрацию также не поступало.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 осуществляется. (Постановление администрации № 252 от 26.11.2015).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На сайте администрации своевременно размещаются сведения о решениях кадровых вопросов в администрации поселения по замещению должностей муниципальной службы, а также обеспечивается доступность гражданам о работе администрации в целом.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Главой поселения постоянно осуществляется прием граждан и представителей юридических лиц лично, а также в форме электронного документа через интернет-приёмную на официальном сайте администрации в информационно-телекоммуникационной сети «Интернет». При этом</w:t>
      </w:r>
      <w:proofErr w:type="gramStart"/>
      <w:r w:rsidRPr="00C77B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обращений физических и юридических лиц о фактах совершения коррупционных правонарушений на территории поселения не поступало.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Повышения квалификации муниципальных служащих, ответственных за реализацию антикоррупционной политики в администрации проводиться.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Оснований для проведения различных проверок по причине поступившей информации не имелось, но в соответствии с графиком проводились проверки целевого расходования средств бюджета при осуществлении внутреннего финансового контроля, сохранности и использования муниципального имущества, использования муниципального имущества переданного в аренду.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Администрацией поселения постоянно совершенствуются условия, процедуры и механизмы муниципальных закупок. Применяются конкурентные процедуры (конкурсы, аукционы) при распоряжении муниципальным имуществом. В реестре муниципальных услуг (функций) поселения регулярно размещаются сведения о муниципальных услугах (функциях), оказываемых на территории поселения. 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В сфере предоставления муниципальных услуг администрация руководствуется утвержденными административными регламентами, в которые регулярно вносятся изменения в связи с изменением федерального или областного законодательства, а также для </w:t>
      </w:r>
      <w:proofErr w:type="gramStart"/>
      <w:r w:rsidRPr="00C77B02">
        <w:rPr>
          <w:rFonts w:ascii="Times New Roman" w:hAnsi="Times New Roman" w:cs="Times New Roman"/>
          <w:sz w:val="24"/>
          <w:szCs w:val="24"/>
        </w:rPr>
        <w:t>актуальности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содержащейся в них информации. </w:t>
      </w:r>
    </w:p>
    <w:p w:rsid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В целом, хочется отметить, что серьезных нарушений в сфере антикоррупционного законодательства на территории муниципального образования Трубникоборское сельское поселение в 2022 году и первом полугодии 2023 года не установлено.</w:t>
      </w:r>
    </w:p>
    <w:p w:rsidR="00320CE1" w:rsidRDefault="00320CE1" w:rsidP="0032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попросил дать уточнения по ряду разделов предоставленного отчета, на которые были даны комментарии докладчиком.</w:t>
      </w:r>
    </w:p>
    <w:p w:rsidR="00EE1551" w:rsidRPr="00C77B02" w:rsidRDefault="00EE1551" w:rsidP="00EE155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77B02" w:rsidRDefault="00EE1551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C77B02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ED9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ложенный</w:t>
      </w:r>
      <w:r w:rsidR="00E76ED9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7B02" w:rsidRP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2022 г</w:t>
      </w:r>
      <w:r w:rsid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первое полугодие 2023 года принять к сведению и считать удовлетворительным.</w:t>
      </w:r>
    </w:p>
    <w:p w:rsidR="00C77B02" w:rsidRPr="00C77B02" w:rsidRDefault="00C77B02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 выполнении муниципального плана по противодействию коррупции администрацией Лисинского сельского поселения Тосненского района Ленинградской области за 2022 год и первое полугодие 2023 года.</w:t>
      </w:r>
    </w:p>
    <w:p w:rsidR="00C77B02" w:rsidRPr="00C77B02" w:rsidRDefault="00C77B02" w:rsidP="00C77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7B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Кисель Юлия Васильевна,</w:t>
      </w:r>
      <w:r w:rsidRPr="00C77B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77B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главный специалист  администрации Лисинского </w:t>
      </w:r>
      <w:r w:rsidRPr="00C77B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сельского поселения Тосненского района Ленинградской области.</w:t>
      </w:r>
    </w:p>
    <w:p w:rsidR="00C77B02" w:rsidRPr="00C77B02" w:rsidRDefault="00C77B02" w:rsidP="00C7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Федерального закона от 6 октября 2003 года № 131-ФЗ «Об общих принципах организации местного самоуправления в Российской Федерации» постановлением администрации от</w:t>
      </w:r>
      <w:r w:rsidRPr="00C77B02">
        <w:rPr>
          <w:rFonts w:ascii="Times New Roman" w:hAnsi="Times New Roman" w:cs="Times New Roman"/>
          <w:sz w:val="24"/>
          <w:szCs w:val="24"/>
        </w:rPr>
        <w:t xml:space="preserve"> 29.10.2021 № 129 был утвержден план по противодействию коррупции в администрации Лисинского сельского поселения Тосненского района Ленинградской области на 2021-2024 год.</w:t>
      </w:r>
    </w:p>
    <w:p w:rsidR="00C77B02" w:rsidRPr="00C77B02" w:rsidRDefault="00C77B02" w:rsidP="00C77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важнейших направлений мероприятий по противодействию коррупции является нормативно-правовое регулирование антикоррупционной деятельности.</w:t>
      </w:r>
    </w:p>
    <w:p w:rsidR="00C77B02" w:rsidRPr="00C77B02" w:rsidRDefault="00C77B02" w:rsidP="00C77B02">
      <w:pPr>
        <w:spacing w:after="0" w:line="240" w:lineRule="auto"/>
        <w:ind w:firstLine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>Проекты нормативных правовых актов Администрации поселения в установленном порядке направляются в Тосненскую городскую прокуратуру для проведения антикоррупционной экспертизы.</w:t>
      </w:r>
    </w:p>
    <w:p w:rsidR="00C77B02" w:rsidRPr="00C77B02" w:rsidRDefault="00C77B02" w:rsidP="00C77B02">
      <w:pPr>
        <w:spacing w:after="0" w:line="240" w:lineRule="auto"/>
        <w:ind w:firstLine="4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изменениями законодательства и в</w:t>
      </w:r>
      <w:r w:rsidRPr="00C77B02">
        <w:rPr>
          <w:rFonts w:ascii="Times New Roman" w:hAnsi="Times New Roman" w:cs="Times New Roman"/>
          <w:sz w:val="24"/>
          <w:szCs w:val="24"/>
        </w:rPr>
        <w:t xml:space="preserve"> целях устранения коррупциогенных факторов в действующие нормативно-</w:t>
      </w:r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>правовые акты вносятся изменения.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депутатов утверждён Порядок проведения антикоррупционной экспертизы муниципальных нормативных правовых актов и их проектов муниципального образования </w:t>
      </w:r>
      <w:proofErr w:type="spellStart"/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>Лисинское</w:t>
      </w:r>
      <w:proofErr w:type="spellEnd"/>
      <w:r w:rsidRPr="00C77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r w:rsidRPr="00C77B02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области.  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За отчетный 2022 год проведена антикоррупционная экспертиза 18 проектов нормативно-правовых актов. За 1 полугодие 2023 года – 7 проектов НПА. Проекты, а также утвержденные нормативно-правовые акты размещаются на официальном сайте Администрации поселения. По результатам экспертизы в 2022 году и первом полугодии 2023 года коррупционных факторов не выявлено. 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по противодействию коррупции в администрации поселения образованы комиссии: 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-комиссия по соблюдению требований к служебному поведению муниципальных служащих и урегулированию конфликта интересов в администрации Лисинского сельского поселения.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противодействию коррупции администрации Лисинского сельского поселения.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заседания комиссии по соблюдению требований к служебному поведению муниципальных служащих и урегулированию конфликта интересов не проводились, из-за отсутствия оснований.</w:t>
      </w:r>
    </w:p>
    <w:p w:rsidR="00C77B02" w:rsidRPr="00C77B02" w:rsidRDefault="00C77B02" w:rsidP="00C7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проводятся один раз в квартал. За 2022 год проведено 4 заседания. 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Специалистом Администрации осуществляется </w:t>
      </w:r>
      <w:proofErr w:type="gramStart"/>
      <w:r w:rsidRPr="00C77B02">
        <w:rPr>
          <w:rFonts w:ascii="Times New Roman" w:hAnsi="Times New Roman" w:cs="Times New Roman"/>
          <w:sz w:val="24"/>
          <w:szCs w:val="24"/>
        </w:rPr>
        <w:t>контроль за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предоставлением сведений о доходах, расходах, об имуществе и обязательствах имущественного характера муниципальными служащими и лицами, замещающими муниципальные должности. 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02">
        <w:rPr>
          <w:rFonts w:ascii="Times New Roman" w:hAnsi="Times New Roman" w:cs="Times New Roman"/>
          <w:sz w:val="24"/>
          <w:szCs w:val="24"/>
        </w:rPr>
        <w:t>За отчетный 2022 год в соответствии с перечнем, утвержденным постановлением администрации «Об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Лисинского сельского поселения  Тосненского района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» предоставили сведения 5 муниципальных служащих администрации. 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02">
        <w:rPr>
          <w:rFonts w:ascii="Times New Roman" w:hAnsi="Times New Roman" w:cs="Times New Roman"/>
          <w:sz w:val="24"/>
          <w:szCs w:val="24"/>
        </w:rPr>
        <w:t>Проводится работа по информированию муниципальных служащих Администрации Лисинского сельского поселения о содержании нормативных правовых актов, регламентирующих вопросы противодействия коррупции, с одновременным разъяснением положений указанных в  нормативно-правовых актах,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</w:t>
      </w:r>
      <w:proofErr w:type="gramEnd"/>
      <w:r w:rsidRPr="00C77B02">
        <w:rPr>
          <w:rFonts w:ascii="Times New Roman" w:hAnsi="Times New Roman" w:cs="Times New Roman"/>
          <w:sz w:val="24"/>
          <w:szCs w:val="24"/>
        </w:rPr>
        <w:t xml:space="preserve"> указанными лицами в соответствии с законодательством Российской Федерации о противодействии коррупции. </w:t>
      </w:r>
    </w:p>
    <w:p w:rsidR="00C77B02" w:rsidRPr="00C77B02" w:rsidRDefault="00C77B02" w:rsidP="00C7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lastRenderedPageBreak/>
        <w:t>При поступлении на муниципальную службу с гражданами, претендующими на замещение   должности муниципальной службы, проводится разъяснительная работа по ограничениям, связанным с муниципальной службой, разъясняются положения законодательства Российской Федерации о противодействии коррупции, в том числе об установлении наказания за подкуп и получение взятки.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Все муниципальные служащие ознакомлены с кодексом этики и служебного поведения муниципальных служащих.</w:t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В здании администрации установлен </w:t>
      </w:r>
      <w:r w:rsidRPr="00C77B02">
        <w:rPr>
          <w:rFonts w:ascii="Times New Roman" w:hAnsi="Times New Roman" w:cs="Times New Roman"/>
          <w:sz w:val="24"/>
          <w:szCs w:val="24"/>
          <w:shd w:val="clear" w:color="auto" w:fill="FFFFFF"/>
        </w:rPr>
        <w:t>ящик «Для обращений граждан по вопросам коррупции»</w:t>
      </w:r>
      <w:r w:rsidRPr="00C77B02">
        <w:rPr>
          <w:rFonts w:ascii="Times New Roman" w:hAnsi="Times New Roman" w:cs="Times New Roman"/>
          <w:sz w:val="24"/>
          <w:szCs w:val="24"/>
        </w:rPr>
        <w:t>. Организован прием сообщений на адрес электронной почты по фактам коррупции.</w:t>
      </w:r>
      <w:r w:rsidRPr="00C77B02">
        <w:rPr>
          <w:rFonts w:ascii="Times New Roman" w:hAnsi="Times New Roman" w:cs="Times New Roman"/>
          <w:sz w:val="24"/>
          <w:szCs w:val="24"/>
        </w:rPr>
        <w:tab/>
      </w:r>
    </w:p>
    <w:p w:rsidR="00C77B02" w:rsidRP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 xml:space="preserve">В 2022 году коррупционных правонарушений в Администрации Лисинского сельского поселения не зафиксировано. Сообщений и жалоб от граждан о фактах коррупции за отчетный период не поступало. </w:t>
      </w:r>
    </w:p>
    <w:p w:rsid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02">
        <w:rPr>
          <w:rFonts w:ascii="Times New Roman" w:hAnsi="Times New Roman" w:cs="Times New Roman"/>
          <w:sz w:val="24"/>
          <w:szCs w:val="24"/>
        </w:rPr>
        <w:t>Обеспечение доступа граждан к информации о деятельности Администрации поселения осуществляется посредством размещения информации на официальном сайте в сети Интернет, предусмотренной Федеральным законом от 9 февраля 2009 года № 8-ФЗ «Об обеспечении доступа к информации о деятельности государственных органов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самоуправления».</w:t>
      </w:r>
    </w:p>
    <w:p w:rsidR="00C77B02" w:rsidRDefault="00C77B02" w:rsidP="00C7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r w:rsidR="00FE31D1">
        <w:rPr>
          <w:rFonts w:ascii="Times New Roman" w:hAnsi="Times New Roman" w:cs="Times New Roman"/>
          <w:sz w:val="24"/>
          <w:szCs w:val="24"/>
        </w:rPr>
        <w:t>попросил дать уточнения по</w:t>
      </w:r>
      <w:r>
        <w:rPr>
          <w:rFonts w:ascii="Times New Roman" w:hAnsi="Times New Roman" w:cs="Times New Roman"/>
          <w:sz w:val="24"/>
          <w:szCs w:val="24"/>
        </w:rPr>
        <w:t xml:space="preserve"> ряд</w:t>
      </w:r>
      <w:r w:rsidR="00FE31D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CE1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CE1">
        <w:rPr>
          <w:rFonts w:ascii="Times New Roman" w:hAnsi="Times New Roman" w:cs="Times New Roman"/>
          <w:sz w:val="24"/>
          <w:szCs w:val="24"/>
        </w:rPr>
        <w:t xml:space="preserve">предоставленного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320C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на которые были даны </w:t>
      </w:r>
      <w:r w:rsidR="00320CE1">
        <w:rPr>
          <w:rFonts w:ascii="Times New Roman" w:hAnsi="Times New Roman" w:cs="Times New Roman"/>
          <w:sz w:val="24"/>
          <w:szCs w:val="24"/>
        </w:rPr>
        <w:t>комментарии докладчиком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B02" w:rsidRPr="00C77B02" w:rsidRDefault="00C77B02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76ED9" w:rsidRDefault="00C77B02" w:rsidP="00E76ED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C77B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E76ED9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</w:t>
      </w:r>
      <w:r w:rsidR="00E76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6ED9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тчёт о</w:t>
      </w:r>
      <w:r w:rsidR="00E76ED9" w:rsidRPr="00C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муниципального плана по противодействию коррупции администрацией Лисинского сельского поселения Тосненского района Ленинградской области за 2022 год и первое полугодие 2023 года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 считать удовлетворительным.</w:t>
      </w:r>
    </w:p>
    <w:p w:rsidR="00C77B02" w:rsidRDefault="00E76ED9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6ED9" w:rsidRDefault="00FE31D1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E76ED9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</w:t>
      </w:r>
      <w:proofErr w:type="spellEnd"/>
      <w:r w:rsidR="00E76ED9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="00E76ED9"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Муршу</w:t>
      </w:r>
      <w:proofErr w:type="spellEnd"/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члена комиссии,  рассказать 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существующем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73393" w:rsidRP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645D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45D8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формируется цена на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осуществляется финансирование выпускных праздников в школах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детских садах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(«Последний звонок» и Выпускные вечера.) </w:t>
      </w:r>
    </w:p>
    <w:p w:rsidR="0030433D" w:rsidRDefault="00FE31D1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Мурша</w:t>
      </w:r>
      <w:proofErr w:type="spellEnd"/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вопросу. О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на оказани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секций,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тарифной комиссии, о калькуляции данных расчетов,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 или иную услугу. Что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безналичному расчету  в рамках проведения финансово-бухгалтерского учета образовательной организации.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к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ведется постоянный контроль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направлению.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оказанию платных услуг 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функц</w:t>
      </w:r>
      <w:r w:rsidR="00D91E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образования  и </w:t>
      </w:r>
      <w:bookmarkStart w:id="0" w:name="_GoBack"/>
      <w:r w:rsidR="00D9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64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коррупции </w:t>
      </w:r>
      <w:bookmarkEnd w:id="0"/>
      <w:r w:rsidR="00D91E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каких-либо нарушений по данному направлению.</w:t>
      </w:r>
    </w:p>
    <w:p w:rsidR="0030433D" w:rsidRPr="00E76ED9" w:rsidRDefault="00D91EC6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32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AB1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30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праздников</w:t>
      </w:r>
      <w:r w:rsidR="00AB1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даны разъяснения, что вся работа проводится только родительскими комитетами и родителями по их решению, сотрудники образовательных организациях к решениям по фи</w:t>
      </w:r>
      <w:r w:rsidR="00FE3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сированию данных мероприятий отношений не имеют.</w:t>
      </w:r>
      <w:proofErr w:type="gramEnd"/>
    </w:p>
    <w:p w:rsidR="00C77B02" w:rsidRDefault="00C77B02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02" w:rsidRDefault="00C77B02" w:rsidP="00C77B0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A8" w:rsidRDefault="000E57A8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1F" w:rsidRPr="00A4392C" w:rsidRDefault="00005B35" w:rsidP="00AE1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sectPr w:rsidR="00DB031F" w:rsidRPr="00A4392C" w:rsidSect="00D2260D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DC" w:rsidRDefault="00B45DDC" w:rsidP="008B090E">
      <w:pPr>
        <w:spacing w:after="0" w:line="240" w:lineRule="auto"/>
      </w:pPr>
      <w:r>
        <w:separator/>
      </w:r>
    </w:p>
  </w:endnote>
  <w:endnote w:type="continuationSeparator" w:id="0">
    <w:p w:rsidR="00B45DDC" w:rsidRDefault="00B45DDC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DC" w:rsidRDefault="00B45DDC" w:rsidP="008B090E">
      <w:pPr>
        <w:spacing w:after="0" w:line="240" w:lineRule="auto"/>
      </w:pPr>
      <w:r>
        <w:separator/>
      </w:r>
    </w:p>
  </w:footnote>
  <w:footnote w:type="continuationSeparator" w:id="0">
    <w:p w:rsidR="00B45DDC" w:rsidRDefault="00B45DDC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0FB24B6A"/>
    <w:multiLevelType w:val="hybridMultilevel"/>
    <w:tmpl w:val="C6DC9F84"/>
    <w:lvl w:ilvl="0" w:tplc="ED28CD40">
      <w:start w:val="4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78FD"/>
    <w:multiLevelType w:val="hybridMultilevel"/>
    <w:tmpl w:val="C910152E"/>
    <w:lvl w:ilvl="0" w:tplc="46A48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1A51E2"/>
    <w:multiLevelType w:val="hybridMultilevel"/>
    <w:tmpl w:val="546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97D62CF"/>
    <w:multiLevelType w:val="hybridMultilevel"/>
    <w:tmpl w:val="BD54E5EE"/>
    <w:lvl w:ilvl="0" w:tplc="B3C8A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E80749"/>
    <w:multiLevelType w:val="hybridMultilevel"/>
    <w:tmpl w:val="F904A4A6"/>
    <w:lvl w:ilvl="0" w:tplc="620CD61E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D012890"/>
    <w:multiLevelType w:val="hybridMultilevel"/>
    <w:tmpl w:val="31D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5C98"/>
    <w:multiLevelType w:val="hybridMultilevel"/>
    <w:tmpl w:val="1D5A8024"/>
    <w:lvl w:ilvl="0" w:tplc="397EE56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7236DFA"/>
    <w:multiLevelType w:val="hybridMultilevel"/>
    <w:tmpl w:val="04AA557E"/>
    <w:lvl w:ilvl="0" w:tplc="5C7091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497727"/>
    <w:multiLevelType w:val="hybridMultilevel"/>
    <w:tmpl w:val="F436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F7638"/>
    <w:multiLevelType w:val="hybridMultilevel"/>
    <w:tmpl w:val="11E4A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550300"/>
    <w:multiLevelType w:val="hybridMultilevel"/>
    <w:tmpl w:val="14A45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9">
    <w:nsid w:val="491F602F"/>
    <w:multiLevelType w:val="hybridMultilevel"/>
    <w:tmpl w:val="62F2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22130"/>
    <w:multiLevelType w:val="hybridMultilevel"/>
    <w:tmpl w:val="5A98D024"/>
    <w:lvl w:ilvl="0" w:tplc="3F787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E1B35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495F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F21493"/>
    <w:multiLevelType w:val="hybridMultilevel"/>
    <w:tmpl w:val="C73E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3DC1"/>
    <w:multiLevelType w:val="hybridMultilevel"/>
    <w:tmpl w:val="4F3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F2D84"/>
    <w:multiLevelType w:val="hybridMultilevel"/>
    <w:tmpl w:val="982A0CB8"/>
    <w:lvl w:ilvl="0" w:tplc="04685C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F7ACB"/>
    <w:multiLevelType w:val="hybridMultilevel"/>
    <w:tmpl w:val="0218A09C"/>
    <w:lvl w:ilvl="0" w:tplc="85C665A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9">
    <w:nsid w:val="7EB77629"/>
    <w:multiLevelType w:val="hybridMultilevel"/>
    <w:tmpl w:val="C4C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32"/>
  </w:num>
  <w:num w:numId="9">
    <w:abstractNumId w:val="40"/>
  </w:num>
  <w:num w:numId="10">
    <w:abstractNumId w:val="36"/>
  </w:num>
  <w:num w:numId="11">
    <w:abstractNumId w:val="26"/>
  </w:num>
  <w:num w:numId="12">
    <w:abstractNumId w:val="25"/>
  </w:num>
  <w:num w:numId="13">
    <w:abstractNumId w:val="9"/>
  </w:num>
  <w:num w:numId="14">
    <w:abstractNumId w:val="38"/>
  </w:num>
  <w:num w:numId="15">
    <w:abstractNumId w:val="22"/>
  </w:num>
  <w:num w:numId="16">
    <w:abstractNumId w:val="3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7"/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7"/>
  </w:num>
  <w:num w:numId="28">
    <w:abstractNumId w:val="2"/>
  </w:num>
  <w:num w:numId="29">
    <w:abstractNumId w:val="29"/>
  </w:num>
  <w:num w:numId="30">
    <w:abstractNumId w:val="12"/>
  </w:num>
  <w:num w:numId="31">
    <w:abstractNumId w:val="28"/>
  </w:num>
  <w:num w:numId="32">
    <w:abstractNumId w:val="33"/>
  </w:num>
  <w:num w:numId="33">
    <w:abstractNumId w:val="3"/>
  </w:num>
  <w:num w:numId="34">
    <w:abstractNumId w:val="39"/>
  </w:num>
  <w:num w:numId="35">
    <w:abstractNumId w:val="6"/>
  </w:num>
  <w:num w:numId="36">
    <w:abstractNumId w:val="10"/>
  </w:num>
  <w:num w:numId="37">
    <w:abstractNumId w:val="11"/>
  </w:num>
  <w:num w:numId="38">
    <w:abstractNumId w:val="14"/>
  </w:num>
  <w:num w:numId="39">
    <w:abstractNumId w:val="15"/>
  </w:num>
  <w:num w:numId="40">
    <w:abstractNumId w:val="19"/>
  </w:num>
  <w:num w:numId="4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5B35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183F"/>
    <w:rsid w:val="00093FFF"/>
    <w:rsid w:val="000947DD"/>
    <w:rsid w:val="00096EDD"/>
    <w:rsid w:val="000A4DBA"/>
    <w:rsid w:val="000A55C4"/>
    <w:rsid w:val="000A69D0"/>
    <w:rsid w:val="000A7FE3"/>
    <w:rsid w:val="000B0805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137B"/>
    <w:rsid w:val="000E57A8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44356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D3C73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4927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4AE7"/>
    <w:rsid w:val="00255839"/>
    <w:rsid w:val="00260E69"/>
    <w:rsid w:val="002630ED"/>
    <w:rsid w:val="00265843"/>
    <w:rsid w:val="002760E7"/>
    <w:rsid w:val="00284899"/>
    <w:rsid w:val="00285680"/>
    <w:rsid w:val="002858E9"/>
    <w:rsid w:val="00290AFC"/>
    <w:rsid w:val="00290EF1"/>
    <w:rsid w:val="002912D1"/>
    <w:rsid w:val="002A2986"/>
    <w:rsid w:val="002A356E"/>
    <w:rsid w:val="002A3CE3"/>
    <w:rsid w:val="002A3D54"/>
    <w:rsid w:val="002A7B61"/>
    <w:rsid w:val="002C0092"/>
    <w:rsid w:val="002C4A9C"/>
    <w:rsid w:val="002D2183"/>
    <w:rsid w:val="002F0607"/>
    <w:rsid w:val="002F72F5"/>
    <w:rsid w:val="00303BC7"/>
    <w:rsid w:val="0030433D"/>
    <w:rsid w:val="0031554A"/>
    <w:rsid w:val="00316552"/>
    <w:rsid w:val="00320CE1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30CD"/>
    <w:rsid w:val="003B34A8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391B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37C5E"/>
    <w:rsid w:val="00452EB4"/>
    <w:rsid w:val="004620DF"/>
    <w:rsid w:val="00462CD3"/>
    <w:rsid w:val="00465131"/>
    <w:rsid w:val="004716B3"/>
    <w:rsid w:val="00482026"/>
    <w:rsid w:val="00482F66"/>
    <w:rsid w:val="00485BA7"/>
    <w:rsid w:val="00485E2E"/>
    <w:rsid w:val="00494BB0"/>
    <w:rsid w:val="004974BC"/>
    <w:rsid w:val="004A1204"/>
    <w:rsid w:val="004A49AB"/>
    <w:rsid w:val="004A66D5"/>
    <w:rsid w:val="004C4F81"/>
    <w:rsid w:val="004C5002"/>
    <w:rsid w:val="004C67AA"/>
    <w:rsid w:val="004D0613"/>
    <w:rsid w:val="004D6721"/>
    <w:rsid w:val="004E2982"/>
    <w:rsid w:val="004E4BAD"/>
    <w:rsid w:val="004E5ED6"/>
    <w:rsid w:val="004E6D20"/>
    <w:rsid w:val="004F277B"/>
    <w:rsid w:val="0051193E"/>
    <w:rsid w:val="00512524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756E8"/>
    <w:rsid w:val="0058097A"/>
    <w:rsid w:val="00586822"/>
    <w:rsid w:val="005873BF"/>
    <w:rsid w:val="00591AB5"/>
    <w:rsid w:val="00592E6E"/>
    <w:rsid w:val="00594E82"/>
    <w:rsid w:val="005A24E6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30DAF"/>
    <w:rsid w:val="006328D4"/>
    <w:rsid w:val="0064177F"/>
    <w:rsid w:val="00641804"/>
    <w:rsid w:val="00643228"/>
    <w:rsid w:val="0064350A"/>
    <w:rsid w:val="00645D8B"/>
    <w:rsid w:val="00646E42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76EFF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C235D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1E2A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B96"/>
    <w:rsid w:val="00750DE8"/>
    <w:rsid w:val="00763EDF"/>
    <w:rsid w:val="00773393"/>
    <w:rsid w:val="00783EE0"/>
    <w:rsid w:val="0079373F"/>
    <w:rsid w:val="007972C2"/>
    <w:rsid w:val="007A1257"/>
    <w:rsid w:val="007A4F2E"/>
    <w:rsid w:val="007A5056"/>
    <w:rsid w:val="007B524F"/>
    <w:rsid w:val="007B72E3"/>
    <w:rsid w:val="007C487D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4235"/>
    <w:rsid w:val="0082470A"/>
    <w:rsid w:val="00824F44"/>
    <w:rsid w:val="00825AFE"/>
    <w:rsid w:val="00826A85"/>
    <w:rsid w:val="008270D4"/>
    <w:rsid w:val="00832C8F"/>
    <w:rsid w:val="00833E4F"/>
    <w:rsid w:val="00844F19"/>
    <w:rsid w:val="00851EDC"/>
    <w:rsid w:val="00852EB5"/>
    <w:rsid w:val="008550FB"/>
    <w:rsid w:val="00857B97"/>
    <w:rsid w:val="00857D05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5073"/>
    <w:rsid w:val="008D53CB"/>
    <w:rsid w:val="008D5452"/>
    <w:rsid w:val="008E3686"/>
    <w:rsid w:val="008E4CEA"/>
    <w:rsid w:val="008E4E3F"/>
    <w:rsid w:val="008E57CF"/>
    <w:rsid w:val="008E7EA6"/>
    <w:rsid w:val="008F4065"/>
    <w:rsid w:val="008F5669"/>
    <w:rsid w:val="009014A5"/>
    <w:rsid w:val="00905399"/>
    <w:rsid w:val="0090644C"/>
    <w:rsid w:val="009138DB"/>
    <w:rsid w:val="009161C7"/>
    <w:rsid w:val="0092046C"/>
    <w:rsid w:val="0092090B"/>
    <w:rsid w:val="00920BC9"/>
    <w:rsid w:val="00920D0F"/>
    <w:rsid w:val="009222FD"/>
    <w:rsid w:val="00922F10"/>
    <w:rsid w:val="0093428E"/>
    <w:rsid w:val="00935645"/>
    <w:rsid w:val="00943F0E"/>
    <w:rsid w:val="00946F7C"/>
    <w:rsid w:val="00946FA2"/>
    <w:rsid w:val="009477B8"/>
    <w:rsid w:val="00957DB3"/>
    <w:rsid w:val="0096644A"/>
    <w:rsid w:val="00966A1B"/>
    <w:rsid w:val="00967D01"/>
    <w:rsid w:val="00976712"/>
    <w:rsid w:val="00977281"/>
    <w:rsid w:val="00977A84"/>
    <w:rsid w:val="00981F11"/>
    <w:rsid w:val="00987477"/>
    <w:rsid w:val="00991A4E"/>
    <w:rsid w:val="00992288"/>
    <w:rsid w:val="00995429"/>
    <w:rsid w:val="009A2810"/>
    <w:rsid w:val="009A67AF"/>
    <w:rsid w:val="009A7151"/>
    <w:rsid w:val="009A76F9"/>
    <w:rsid w:val="009B3E17"/>
    <w:rsid w:val="009B65E8"/>
    <w:rsid w:val="009C26A9"/>
    <w:rsid w:val="009C5192"/>
    <w:rsid w:val="009D2293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9F330C"/>
    <w:rsid w:val="00A00DCD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4BA4"/>
    <w:rsid w:val="00A5754F"/>
    <w:rsid w:val="00A60558"/>
    <w:rsid w:val="00A620FB"/>
    <w:rsid w:val="00A70B8E"/>
    <w:rsid w:val="00A72973"/>
    <w:rsid w:val="00A90FD8"/>
    <w:rsid w:val="00AA057C"/>
    <w:rsid w:val="00AA1729"/>
    <w:rsid w:val="00AA21EB"/>
    <w:rsid w:val="00AA6F3E"/>
    <w:rsid w:val="00AB1CF4"/>
    <w:rsid w:val="00AB27B5"/>
    <w:rsid w:val="00AB5DEB"/>
    <w:rsid w:val="00AB5F65"/>
    <w:rsid w:val="00AB7763"/>
    <w:rsid w:val="00AC63CC"/>
    <w:rsid w:val="00AD50E2"/>
    <w:rsid w:val="00AD66D2"/>
    <w:rsid w:val="00AE1B80"/>
    <w:rsid w:val="00AE4CE7"/>
    <w:rsid w:val="00AF0F9C"/>
    <w:rsid w:val="00AF2842"/>
    <w:rsid w:val="00AF6DBE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5DDC"/>
    <w:rsid w:val="00B47335"/>
    <w:rsid w:val="00B522BA"/>
    <w:rsid w:val="00B63750"/>
    <w:rsid w:val="00B70DD3"/>
    <w:rsid w:val="00B733EB"/>
    <w:rsid w:val="00B74D64"/>
    <w:rsid w:val="00B772CC"/>
    <w:rsid w:val="00B807EE"/>
    <w:rsid w:val="00B81AFD"/>
    <w:rsid w:val="00B83594"/>
    <w:rsid w:val="00B84B63"/>
    <w:rsid w:val="00B8504E"/>
    <w:rsid w:val="00B861F9"/>
    <w:rsid w:val="00B8685D"/>
    <w:rsid w:val="00B869EC"/>
    <w:rsid w:val="00BA0807"/>
    <w:rsid w:val="00BA1C67"/>
    <w:rsid w:val="00BA4BFD"/>
    <w:rsid w:val="00BA6BAF"/>
    <w:rsid w:val="00BB3C1B"/>
    <w:rsid w:val="00BC2E85"/>
    <w:rsid w:val="00BF131B"/>
    <w:rsid w:val="00BF2218"/>
    <w:rsid w:val="00C01D1B"/>
    <w:rsid w:val="00C10CF3"/>
    <w:rsid w:val="00C15E04"/>
    <w:rsid w:val="00C16692"/>
    <w:rsid w:val="00C25202"/>
    <w:rsid w:val="00C3165D"/>
    <w:rsid w:val="00C31C21"/>
    <w:rsid w:val="00C35BA4"/>
    <w:rsid w:val="00C41476"/>
    <w:rsid w:val="00C41D72"/>
    <w:rsid w:val="00C42A9D"/>
    <w:rsid w:val="00C43C60"/>
    <w:rsid w:val="00C44BD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77B02"/>
    <w:rsid w:val="00C8253F"/>
    <w:rsid w:val="00C83D4E"/>
    <w:rsid w:val="00C93612"/>
    <w:rsid w:val="00C9447E"/>
    <w:rsid w:val="00CB4BC8"/>
    <w:rsid w:val="00CC6694"/>
    <w:rsid w:val="00CC6B82"/>
    <w:rsid w:val="00CC7E3C"/>
    <w:rsid w:val="00CD02FB"/>
    <w:rsid w:val="00CD555D"/>
    <w:rsid w:val="00CD5D48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28D"/>
    <w:rsid w:val="00D1437D"/>
    <w:rsid w:val="00D15D8C"/>
    <w:rsid w:val="00D1736C"/>
    <w:rsid w:val="00D21277"/>
    <w:rsid w:val="00D2260D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AC3"/>
    <w:rsid w:val="00D86D44"/>
    <w:rsid w:val="00D91EC6"/>
    <w:rsid w:val="00D92397"/>
    <w:rsid w:val="00D96E0C"/>
    <w:rsid w:val="00DA00A7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11F9A"/>
    <w:rsid w:val="00E25417"/>
    <w:rsid w:val="00E263DD"/>
    <w:rsid w:val="00E33034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2F65"/>
    <w:rsid w:val="00E746CB"/>
    <w:rsid w:val="00E76ED9"/>
    <w:rsid w:val="00E77E41"/>
    <w:rsid w:val="00E83705"/>
    <w:rsid w:val="00E838FC"/>
    <w:rsid w:val="00E87BFF"/>
    <w:rsid w:val="00E92A14"/>
    <w:rsid w:val="00E946B2"/>
    <w:rsid w:val="00E97C63"/>
    <w:rsid w:val="00EA0CB4"/>
    <w:rsid w:val="00EA28BC"/>
    <w:rsid w:val="00EA60BE"/>
    <w:rsid w:val="00EB1A44"/>
    <w:rsid w:val="00EB494B"/>
    <w:rsid w:val="00EB6ECF"/>
    <w:rsid w:val="00EB7062"/>
    <w:rsid w:val="00EB78A5"/>
    <w:rsid w:val="00EC4128"/>
    <w:rsid w:val="00EC7489"/>
    <w:rsid w:val="00ED053D"/>
    <w:rsid w:val="00ED2909"/>
    <w:rsid w:val="00ED6D49"/>
    <w:rsid w:val="00ED797F"/>
    <w:rsid w:val="00EE1551"/>
    <w:rsid w:val="00EE36DB"/>
    <w:rsid w:val="00EF357A"/>
    <w:rsid w:val="00EF5766"/>
    <w:rsid w:val="00EF62B7"/>
    <w:rsid w:val="00F001BE"/>
    <w:rsid w:val="00F10FB2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35372"/>
    <w:rsid w:val="00F436E2"/>
    <w:rsid w:val="00F44857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2883"/>
    <w:rsid w:val="00FB4116"/>
    <w:rsid w:val="00FC26C8"/>
    <w:rsid w:val="00FD13B6"/>
    <w:rsid w:val="00FE1077"/>
    <w:rsid w:val="00FE1294"/>
    <w:rsid w:val="00FE31D1"/>
    <w:rsid w:val="00FF0170"/>
    <w:rsid w:val="00FF0AB7"/>
    <w:rsid w:val="00FF1903"/>
    <w:rsid w:val="00FF460E"/>
    <w:rsid w:val="00FF4F8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F353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F353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7FE4-C2E8-4F0D-9234-0CA150DC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2023-06-29T11:52:00Z</cp:lastPrinted>
  <dcterms:created xsi:type="dcterms:W3CDTF">2023-03-27T12:28:00Z</dcterms:created>
  <dcterms:modified xsi:type="dcterms:W3CDTF">2023-06-29T11:52:00Z</dcterms:modified>
</cp:coreProperties>
</file>