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F" w:rsidRDefault="00561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D98154" wp14:editId="164337EE">
            <wp:simplePos x="0" y="0"/>
            <wp:positionH relativeFrom="column">
              <wp:posOffset>-1048385</wp:posOffset>
            </wp:positionH>
            <wp:positionV relativeFrom="paragraph">
              <wp:posOffset>-662940</wp:posOffset>
            </wp:positionV>
            <wp:extent cx="7558162" cy="3098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10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BCF" w:rsidRDefault="00D00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36" w:rsidRPr="00561C22" w:rsidRDefault="008447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20.12.2019                  </w:t>
      </w:r>
      <w:r w:rsidR="00561C2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24</w:t>
      </w: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36" w:rsidRDefault="008447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Уставе муниципального образования</w:t>
      </w: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50E" w:rsidRDefault="00E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2603D2" w:rsidP="00E025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4417">
        <w:rPr>
          <w:rFonts w:ascii="Times New Roman" w:hAnsi="Times New Roman"/>
          <w:sz w:val="24"/>
          <w:szCs w:val="24"/>
        </w:rPr>
        <w:t>соответствии с Федеральным законом от 06.10.2003 № 131-ФЗ «Об общих при</w:t>
      </w:r>
      <w:r w:rsidR="00044417">
        <w:rPr>
          <w:rFonts w:ascii="Times New Roman" w:hAnsi="Times New Roman"/>
          <w:sz w:val="24"/>
          <w:szCs w:val="24"/>
        </w:rPr>
        <w:t>н</w:t>
      </w:r>
      <w:r w:rsidR="00044417">
        <w:rPr>
          <w:rFonts w:ascii="Times New Roman" w:hAnsi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Уставом</w:t>
      </w:r>
      <w:r w:rsidR="00044417">
        <w:rPr>
          <w:rFonts w:ascii="Times New Roman" w:hAnsi="Times New Roman"/>
          <w:sz w:val="24"/>
          <w:szCs w:val="24"/>
        </w:rPr>
        <w:t xml:space="preserve"> мун</w:t>
      </w:r>
      <w:r w:rsidR="00044417">
        <w:rPr>
          <w:rFonts w:ascii="Times New Roman" w:hAnsi="Times New Roman"/>
          <w:sz w:val="24"/>
          <w:szCs w:val="24"/>
        </w:rPr>
        <w:t>и</w:t>
      </w:r>
      <w:r w:rsidR="00044417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области, Порядком организ</w:t>
      </w:r>
      <w:r w:rsidR="00044417">
        <w:rPr>
          <w:rFonts w:ascii="Times New Roman" w:hAnsi="Times New Roman"/>
          <w:sz w:val="24"/>
          <w:szCs w:val="24"/>
        </w:rPr>
        <w:t>а</w:t>
      </w:r>
      <w:r w:rsidR="00044417">
        <w:rPr>
          <w:rFonts w:ascii="Times New Roman" w:hAnsi="Times New Roman"/>
          <w:sz w:val="24"/>
          <w:szCs w:val="24"/>
        </w:rPr>
        <w:t xml:space="preserve">ции и проведения публичных слушаний на территории муниципального образования </w:t>
      </w:r>
      <w:r w:rsidR="00844736">
        <w:rPr>
          <w:rFonts w:ascii="Times New Roman" w:hAnsi="Times New Roman"/>
          <w:sz w:val="24"/>
          <w:szCs w:val="24"/>
        </w:rPr>
        <w:t xml:space="preserve">    </w:t>
      </w:r>
      <w:r w:rsidR="00044417">
        <w:rPr>
          <w:rFonts w:ascii="Times New Roman" w:hAnsi="Times New Roman"/>
          <w:sz w:val="24"/>
          <w:szCs w:val="24"/>
        </w:rPr>
        <w:t xml:space="preserve">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31.07.2006 </w:t>
      </w:r>
      <w:r w:rsidR="00844736">
        <w:rPr>
          <w:rFonts w:ascii="Times New Roman" w:hAnsi="Times New Roman"/>
          <w:sz w:val="24"/>
          <w:szCs w:val="24"/>
        </w:rPr>
        <w:t xml:space="preserve">    </w:t>
      </w:r>
      <w:r w:rsidR="00044417">
        <w:rPr>
          <w:rFonts w:ascii="Times New Roman" w:hAnsi="Times New Roman"/>
          <w:sz w:val="24"/>
          <w:szCs w:val="24"/>
        </w:rPr>
        <w:t>№ 72 (с последующими изменениями, внесенными решением совета депутатов муниц</w:t>
      </w:r>
      <w:r w:rsidR="00044417">
        <w:rPr>
          <w:rFonts w:ascii="Times New Roman" w:hAnsi="Times New Roman"/>
          <w:sz w:val="24"/>
          <w:szCs w:val="24"/>
        </w:rPr>
        <w:t>и</w:t>
      </w:r>
      <w:r w:rsidR="00044417">
        <w:rPr>
          <w:rFonts w:ascii="Times New Roman" w:hAnsi="Times New Roman"/>
          <w:sz w:val="24"/>
          <w:szCs w:val="24"/>
        </w:rPr>
        <w:t>пального образования</w:t>
      </w:r>
      <w:proofErr w:type="gramEnd"/>
      <w:r w:rsidR="00044417">
        <w:rPr>
          <w:rFonts w:ascii="Times New Roman" w:hAnsi="Times New Roman"/>
          <w:sz w:val="24"/>
          <w:szCs w:val="24"/>
        </w:rPr>
        <w:t xml:space="preserve"> Тосненский район Ленинградской области от 08.09.2015 № 58)</w:t>
      </w:r>
      <w:r w:rsidR="00E0250E">
        <w:rPr>
          <w:rFonts w:ascii="Times New Roman" w:hAnsi="Times New Roman"/>
          <w:sz w:val="24"/>
          <w:szCs w:val="24"/>
        </w:rPr>
        <w:t>,</w:t>
      </w:r>
      <w:r w:rsidR="00321FA0">
        <w:rPr>
          <w:rFonts w:ascii="Times New Roman" w:hAnsi="Times New Roman"/>
          <w:sz w:val="24"/>
          <w:szCs w:val="24"/>
        </w:rPr>
        <w:t xml:space="preserve"> </w:t>
      </w:r>
      <w:r w:rsidR="00844736">
        <w:rPr>
          <w:rFonts w:ascii="Times New Roman" w:hAnsi="Times New Roman"/>
          <w:sz w:val="24"/>
          <w:szCs w:val="24"/>
        </w:rPr>
        <w:t xml:space="preserve">   </w:t>
      </w:r>
      <w:r w:rsidR="00044417">
        <w:rPr>
          <w:rFonts w:ascii="Times New Roman" w:hAnsi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 w:rsidP="00E0250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Одобрить проект решения совета депутатов муниципального образования Тосне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ский район Ленинградской области о внесении изменений в Устав муниципального </w:t>
      </w:r>
      <w:r w:rsidR="0084473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образования Тосненский район Ленинградской области (приложение).</w:t>
      </w:r>
    </w:p>
    <w:p w:rsidR="00D00BCF" w:rsidRDefault="00044417" w:rsidP="00E0250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Назначить и провести публичные слушания по проекту решения совета депутатов муниципального образования Тосненский район Ленинградской области о внесении изм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нений в Устав муниципального образования Тосненский район Ле</w:t>
      </w:r>
      <w:r w:rsidR="00423232">
        <w:rPr>
          <w:rFonts w:ascii="Times New Roman" w:hAnsi="Times New Roman"/>
          <w:sz w:val="24"/>
          <w:szCs w:val="24"/>
        </w:rPr>
        <w:t xml:space="preserve">нинградской области  </w:t>
      </w:r>
      <w:r w:rsidR="006D215F" w:rsidRPr="006D215F">
        <w:rPr>
          <w:rFonts w:ascii="Times New Roman" w:hAnsi="Times New Roman"/>
          <w:sz w:val="24"/>
          <w:szCs w:val="24"/>
        </w:rPr>
        <w:t xml:space="preserve">27 января </w:t>
      </w:r>
      <w:r w:rsidR="00321FA0" w:rsidRPr="006D215F">
        <w:rPr>
          <w:rFonts w:ascii="Times New Roman" w:hAnsi="Times New Roman"/>
          <w:sz w:val="24"/>
          <w:szCs w:val="24"/>
        </w:rPr>
        <w:t>2020</w:t>
      </w:r>
      <w:r w:rsidR="00423232" w:rsidRPr="006D215F">
        <w:rPr>
          <w:rFonts w:ascii="Times New Roman" w:hAnsi="Times New Roman"/>
          <w:sz w:val="24"/>
          <w:szCs w:val="24"/>
        </w:rPr>
        <w:t xml:space="preserve"> года в 16:00 </w:t>
      </w:r>
      <w:r w:rsidRPr="006D215F">
        <w:rPr>
          <w:rFonts w:ascii="Times New Roman" w:hAnsi="Times New Roman"/>
          <w:sz w:val="24"/>
          <w:szCs w:val="24"/>
        </w:rPr>
        <w:t xml:space="preserve">по адресу: Ленинградская область, г. Тосно, пр. Ленина, </w:t>
      </w:r>
      <w:r w:rsidR="00844736">
        <w:rPr>
          <w:rFonts w:ascii="Times New Roman" w:hAnsi="Times New Roman"/>
          <w:sz w:val="24"/>
          <w:szCs w:val="24"/>
        </w:rPr>
        <w:t xml:space="preserve">      </w:t>
      </w:r>
      <w:r w:rsidRPr="006D215F">
        <w:rPr>
          <w:rFonts w:ascii="Times New Roman" w:hAnsi="Times New Roman"/>
          <w:sz w:val="24"/>
          <w:szCs w:val="24"/>
        </w:rPr>
        <w:t>дом 32</w:t>
      </w:r>
      <w:r w:rsidR="00423232" w:rsidRPr="006D215F">
        <w:rPr>
          <w:rFonts w:ascii="Times New Roman" w:hAnsi="Times New Roman"/>
          <w:sz w:val="24"/>
          <w:szCs w:val="24"/>
        </w:rPr>
        <w:t>, малый зал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D00BCF" w:rsidRDefault="00044417" w:rsidP="00E0250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 w:rsidR="0084473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ящего решения, проекта решения совета депутатов муниципального образования Тосне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ский район Ленинградской области о внесении изменений в Устав муниципального </w:t>
      </w:r>
      <w:r w:rsidR="0084473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образования Тосненский район Лени</w:t>
      </w:r>
      <w:r w:rsidR="00423232">
        <w:rPr>
          <w:rFonts w:ascii="Times New Roman" w:hAnsi="Times New Roman"/>
          <w:sz w:val="24"/>
          <w:szCs w:val="24"/>
        </w:rPr>
        <w:t xml:space="preserve">нградской области </w:t>
      </w:r>
      <w:r w:rsidR="00A1462F" w:rsidRPr="00FB44AF">
        <w:rPr>
          <w:rFonts w:ascii="Times New Roman" w:hAnsi="Times New Roman"/>
          <w:sz w:val="24"/>
          <w:szCs w:val="24"/>
        </w:rPr>
        <w:t xml:space="preserve">не позднее </w:t>
      </w:r>
      <w:r w:rsidR="00FB44AF" w:rsidRPr="00FB44AF">
        <w:rPr>
          <w:rFonts w:ascii="Times New Roman" w:hAnsi="Times New Roman"/>
          <w:sz w:val="24"/>
          <w:szCs w:val="24"/>
        </w:rPr>
        <w:t xml:space="preserve">25 </w:t>
      </w:r>
      <w:r w:rsidR="00321FA0" w:rsidRPr="00FB44AF">
        <w:rPr>
          <w:rFonts w:ascii="Times New Roman" w:hAnsi="Times New Roman"/>
          <w:sz w:val="24"/>
          <w:szCs w:val="24"/>
        </w:rPr>
        <w:t>декабря</w:t>
      </w:r>
      <w:r w:rsidR="00A1462F" w:rsidRPr="00FB44AF">
        <w:rPr>
          <w:rFonts w:ascii="Times New Roman" w:hAnsi="Times New Roman"/>
          <w:sz w:val="24"/>
          <w:szCs w:val="24"/>
        </w:rPr>
        <w:t xml:space="preserve"> 2019</w:t>
      </w:r>
      <w:r w:rsidR="00423232" w:rsidRPr="00FB44A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D00BCF" w:rsidRDefault="00044417" w:rsidP="00E0250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Установить, что в публичных слушаниях вправе принять участие население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области, а также иные заинт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ресованные лица.</w:t>
      </w:r>
    </w:p>
    <w:p w:rsidR="00D00BCF" w:rsidRDefault="00044417" w:rsidP="00E025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Установить, что ознакомление с проектом правового акта, выносимого на публи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ные слушания, осуществляется в источниках официального опубликования, обнародов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</w:t>
      </w:r>
    </w:p>
    <w:p w:rsidR="00844736" w:rsidRDefault="00844736" w:rsidP="00E025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44736" w:rsidRDefault="00844736" w:rsidP="00E025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61C22" w:rsidRDefault="00561C22" w:rsidP="00E025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44736" w:rsidRDefault="00844736" w:rsidP="00844736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844736" w:rsidRDefault="00844736" w:rsidP="00E0250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 w:rsidP="00E025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Установить, что предложения граждан по проекту решения совета депутатов </w:t>
      </w:r>
      <w:r w:rsidR="0084473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 о внесении изм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нений в Устав муниципального образования Тосненский район Ленинградской области </w:t>
      </w:r>
      <w:r w:rsidRPr="006D215F">
        <w:rPr>
          <w:rFonts w:ascii="Times New Roman" w:hAnsi="Times New Roman"/>
          <w:sz w:val="24"/>
          <w:szCs w:val="24"/>
        </w:rPr>
        <w:t>при</w:t>
      </w:r>
      <w:r w:rsidR="00321FA0" w:rsidRPr="006D215F">
        <w:rPr>
          <w:rFonts w:ascii="Times New Roman" w:hAnsi="Times New Roman"/>
          <w:sz w:val="24"/>
          <w:szCs w:val="24"/>
        </w:rPr>
        <w:t>нимаются до</w:t>
      </w:r>
      <w:r w:rsidRPr="006D215F">
        <w:rPr>
          <w:rFonts w:ascii="Times New Roman" w:hAnsi="Times New Roman"/>
          <w:sz w:val="24"/>
          <w:szCs w:val="24"/>
        </w:rPr>
        <w:t xml:space="preserve"> 16.00 по</w:t>
      </w:r>
      <w:r w:rsidR="00423232" w:rsidRPr="006D215F">
        <w:rPr>
          <w:rFonts w:ascii="Times New Roman" w:hAnsi="Times New Roman"/>
          <w:sz w:val="24"/>
          <w:szCs w:val="24"/>
        </w:rPr>
        <w:t xml:space="preserve"> московскому времени </w:t>
      </w:r>
      <w:r w:rsidR="006D215F" w:rsidRPr="006D215F">
        <w:rPr>
          <w:rFonts w:ascii="Times New Roman" w:hAnsi="Times New Roman"/>
          <w:sz w:val="24"/>
          <w:szCs w:val="24"/>
        </w:rPr>
        <w:t xml:space="preserve">24 </w:t>
      </w:r>
      <w:r w:rsidR="00321FA0" w:rsidRPr="006D215F">
        <w:rPr>
          <w:rFonts w:ascii="Times New Roman" w:hAnsi="Times New Roman"/>
          <w:sz w:val="24"/>
          <w:szCs w:val="24"/>
        </w:rPr>
        <w:t>января 2020</w:t>
      </w:r>
      <w:r w:rsidR="00423232" w:rsidRPr="006D215F">
        <w:rPr>
          <w:rFonts w:ascii="Times New Roman" w:hAnsi="Times New Roman"/>
          <w:sz w:val="24"/>
          <w:szCs w:val="24"/>
        </w:rPr>
        <w:t xml:space="preserve"> года </w:t>
      </w:r>
      <w:r w:rsidRPr="006D215F">
        <w:rPr>
          <w:rFonts w:ascii="Times New Roman" w:hAnsi="Times New Roman"/>
          <w:sz w:val="24"/>
          <w:szCs w:val="24"/>
        </w:rPr>
        <w:t>аппаратом сов</w:t>
      </w:r>
      <w:r>
        <w:rPr>
          <w:rFonts w:ascii="Times New Roman" w:hAnsi="Times New Roman"/>
          <w:sz w:val="24"/>
          <w:szCs w:val="24"/>
        </w:rPr>
        <w:t xml:space="preserve">ета </w:t>
      </w:r>
      <w:r w:rsidR="008447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депутатов муниципального образования Тосненский район Ленинградской области по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ресу: Ленинградская область, г. Тосно, пр. Ленина, дом 32,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46 (тел.</w:t>
      </w:r>
      <w:r w:rsidR="00E0250E">
        <w:rPr>
          <w:rFonts w:ascii="Times New Roman" w:hAnsi="Times New Roman"/>
          <w:sz w:val="24"/>
          <w:szCs w:val="24"/>
        </w:rPr>
        <w:t>: 8(81361)</w:t>
      </w:r>
      <w:r>
        <w:rPr>
          <w:rFonts w:ascii="Times New Roman" w:hAnsi="Times New Roman"/>
          <w:sz w:val="24"/>
          <w:szCs w:val="24"/>
        </w:rPr>
        <w:t>33212).</w:t>
      </w:r>
    </w:p>
    <w:p w:rsidR="00D00BCF" w:rsidRDefault="00044417" w:rsidP="00E0250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 xml:space="preserve">Ответственным за регистрацию участников публичных слушаний и за прием предложений по изменениям в Устав муниципального образования Тосненский район </w:t>
      </w:r>
      <w:r w:rsidR="008447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Ленинградской области</w:t>
      </w:r>
      <w:r w:rsidRPr="00194A8C">
        <w:rPr>
          <w:rFonts w:ascii="Times New Roman" w:hAnsi="Times New Roman"/>
          <w:sz w:val="24"/>
          <w:szCs w:val="24"/>
        </w:rPr>
        <w:t xml:space="preserve"> н</w:t>
      </w:r>
      <w:r w:rsidR="00194A8C" w:rsidRPr="00194A8C">
        <w:rPr>
          <w:rFonts w:ascii="Times New Roman" w:hAnsi="Times New Roman"/>
          <w:sz w:val="24"/>
          <w:szCs w:val="24"/>
        </w:rPr>
        <w:t>аз</w:t>
      </w:r>
      <w:r w:rsidR="003F14D1">
        <w:rPr>
          <w:rFonts w:ascii="Times New Roman" w:hAnsi="Times New Roman"/>
          <w:sz w:val="24"/>
          <w:szCs w:val="24"/>
        </w:rPr>
        <w:t>начить  Попову Елену Николаевну,</w:t>
      </w:r>
      <w:r w:rsidR="003F14D1" w:rsidRPr="003F14D1">
        <w:t xml:space="preserve"> </w:t>
      </w:r>
      <w:r w:rsidR="003F14D1">
        <w:rPr>
          <w:rFonts w:ascii="Times New Roman" w:hAnsi="Times New Roman"/>
          <w:sz w:val="24"/>
          <w:szCs w:val="24"/>
        </w:rPr>
        <w:t>руководителя</w:t>
      </w:r>
      <w:r w:rsidR="003F14D1" w:rsidRPr="003F14D1">
        <w:rPr>
          <w:rFonts w:ascii="Times New Roman" w:hAnsi="Times New Roman"/>
          <w:sz w:val="24"/>
          <w:szCs w:val="24"/>
        </w:rPr>
        <w:t xml:space="preserve"> аппарата </w:t>
      </w:r>
      <w:r w:rsidR="00844736">
        <w:rPr>
          <w:rFonts w:ascii="Times New Roman" w:hAnsi="Times New Roman"/>
          <w:sz w:val="24"/>
          <w:szCs w:val="24"/>
        </w:rPr>
        <w:t xml:space="preserve"> </w:t>
      </w:r>
      <w:r w:rsidR="003F14D1" w:rsidRPr="003F14D1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Тосненский район Ленинградской </w:t>
      </w:r>
      <w:r w:rsidR="00844736">
        <w:rPr>
          <w:rFonts w:ascii="Times New Roman" w:hAnsi="Times New Roman"/>
          <w:sz w:val="24"/>
          <w:szCs w:val="24"/>
        </w:rPr>
        <w:t xml:space="preserve">          </w:t>
      </w:r>
      <w:r w:rsidR="003F14D1" w:rsidRPr="003F14D1">
        <w:rPr>
          <w:rFonts w:ascii="Times New Roman" w:hAnsi="Times New Roman"/>
          <w:sz w:val="24"/>
          <w:szCs w:val="24"/>
        </w:rPr>
        <w:t>области.</w:t>
      </w:r>
      <w:r w:rsidR="003F14D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00BCF" w:rsidRDefault="00044417" w:rsidP="00E0250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 w:rsidR="0084473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Ленинградской области обеспечить организацию и проведение публичных слушаний,</w:t>
      </w:r>
      <w:r w:rsidR="0084473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а также опубликование </w:t>
      </w:r>
      <w:r w:rsidR="00E0250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обнародование их результатов в установленном порядке.</w:t>
      </w: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50E" w:rsidRDefault="00E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736" w:rsidRDefault="0084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</w:t>
      </w:r>
      <w:r w:rsidR="004F1768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В. Захаров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A0" w:rsidRDefault="0032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50E" w:rsidRDefault="00E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A0" w:rsidRPr="00E0250E" w:rsidRDefault="00E0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0E">
        <w:rPr>
          <w:rFonts w:ascii="Times New Roman" w:eastAsia="Times New Roman" w:hAnsi="Times New Roman" w:cs="Times New Roman"/>
          <w:sz w:val="20"/>
          <w:szCs w:val="20"/>
        </w:rPr>
        <w:t>Федосеева Мария Сергеевна, 8(81361)33212</w:t>
      </w:r>
    </w:p>
    <w:p w:rsidR="00D00BCF" w:rsidRPr="00E0250E" w:rsidRDefault="00844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гв</w:t>
      </w:r>
      <w:proofErr w:type="spellEnd"/>
    </w:p>
    <w:p w:rsidR="00844736" w:rsidRDefault="00844736" w:rsidP="00044417">
      <w:pPr>
        <w:spacing w:after="0" w:line="240" w:lineRule="auto"/>
        <w:ind w:left="4368"/>
        <w:jc w:val="both"/>
        <w:rPr>
          <w:rFonts w:ascii="Times New Roman" w:hAnsi="Times New Roman"/>
          <w:sz w:val="24"/>
          <w:szCs w:val="24"/>
        </w:rPr>
      </w:pPr>
    </w:p>
    <w:p w:rsidR="00D00BCF" w:rsidRPr="00044417" w:rsidRDefault="00044417" w:rsidP="00044417">
      <w:pPr>
        <w:spacing w:after="0" w:line="240" w:lineRule="auto"/>
        <w:ind w:left="4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1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00BCF" w:rsidRPr="00044417" w:rsidRDefault="00044417" w:rsidP="00044417">
      <w:pPr>
        <w:spacing w:after="0" w:line="240" w:lineRule="auto"/>
        <w:ind w:left="4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1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00BCF" w:rsidRPr="00044417" w:rsidRDefault="00044417" w:rsidP="00044417">
      <w:pPr>
        <w:spacing w:after="0" w:line="240" w:lineRule="auto"/>
        <w:ind w:left="4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1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00BCF" w:rsidRDefault="00044417" w:rsidP="00044417">
      <w:pPr>
        <w:spacing w:after="0" w:line="240" w:lineRule="auto"/>
        <w:ind w:left="4368"/>
        <w:jc w:val="both"/>
        <w:rPr>
          <w:rFonts w:ascii="Times New Roman" w:hAnsi="Times New Roman"/>
          <w:sz w:val="24"/>
          <w:szCs w:val="24"/>
        </w:rPr>
      </w:pPr>
      <w:r w:rsidRPr="00044417">
        <w:rPr>
          <w:rFonts w:ascii="Times New Roman" w:hAnsi="Times New Roman"/>
          <w:sz w:val="24"/>
          <w:szCs w:val="24"/>
        </w:rPr>
        <w:t>Тосненский район Ленинградской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417">
        <w:rPr>
          <w:rFonts w:ascii="Times New Roman" w:hAnsi="Times New Roman"/>
          <w:sz w:val="24"/>
          <w:szCs w:val="24"/>
        </w:rPr>
        <w:t xml:space="preserve">области </w:t>
      </w:r>
    </w:p>
    <w:p w:rsidR="00E0250E" w:rsidRDefault="00E0250E" w:rsidP="00044417">
      <w:pPr>
        <w:spacing w:after="0" w:line="240" w:lineRule="auto"/>
        <w:ind w:left="4368"/>
        <w:jc w:val="both"/>
        <w:rPr>
          <w:rFonts w:ascii="Times New Roman" w:hAnsi="Times New Roman"/>
          <w:sz w:val="24"/>
          <w:szCs w:val="24"/>
        </w:rPr>
      </w:pPr>
    </w:p>
    <w:p w:rsidR="00E0250E" w:rsidRPr="00044417" w:rsidRDefault="00E0250E" w:rsidP="00044417">
      <w:pPr>
        <w:spacing w:after="0" w:line="240" w:lineRule="auto"/>
        <w:ind w:left="4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44736">
        <w:rPr>
          <w:rFonts w:ascii="Times New Roman" w:hAnsi="Times New Roman"/>
          <w:sz w:val="24"/>
          <w:szCs w:val="24"/>
        </w:rPr>
        <w:t xml:space="preserve"> 20.12.2019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44736">
        <w:rPr>
          <w:rFonts w:ascii="Times New Roman" w:hAnsi="Times New Roman"/>
          <w:sz w:val="24"/>
          <w:szCs w:val="24"/>
        </w:rPr>
        <w:t xml:space="preserve"> 24</w:t>
      </w:r>
    </w:p>
    <w:p w:rsidR="00D00BCF" w:rsidRDefault="00D00BC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ПРОЕКТ</w:t>
      </w:r>
    </w:p>
    <w:p w:rsidR="00D00BCF" w:rsidRDefault="00D00BC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736" w:rsidRDefault="0084473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736" w:rsidRDefault="0084473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00BCF" w:rsidRDefault="0004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D00BCF" w:rsidRDefault="00D0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D00BCF" w:rsidRDefault="00D0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00BCF" w:rsidRDefault="00D0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</w:t>
      </w: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044417" w:rsidRDefault="00044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Федерации», Уставом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области, принимая во вним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 результаты </w:t>
      </w:r>
      <w:r w:rsidR="00A1462F">
        <w:rPr>
          <w:rFonts w:ascii="Times New Roman" w:hAnsi="Times New Roman"/>
          <w:sz w:val="24"/>
          <w:szCs w:val="24"/>
        </w:rPr>
        <w:t xml:space="preserve">публичных слушаний от </w:t>
      </w:r>
      <w:r w:rsidR="006D215F">
        <w:rPr>
          <w:rFonts w:ascii="Times New Roman" w:hAnsi="Times New Roman"/>
          <w:sz w:val="24"/>
          <w:szCs w:val="24"/>
        </w:rPr>
        <w:t>27</w:t>
      </w:r>
      <w:r w:rsidR="00A1462F">
        <w:rPr>
          <w:rFonts w:ascii="Times New Roman" w:hAnsi="Times New Roman"/>
          <w:sz w:val="24"/>
          <w:szCs w:val="24"/>
        </w:rPr>
        <w:t xml:space="preserve"> </w:t>
      </w:r>
      <w:r w:rsidR="00321FA0">
        <w:rPr>
          <w:rFonts w:ascii="Times New Roman" w:hAnsi="Times New Roman"/>
          <w:sz w:val="24"/>
          <w:szCs w:val="24"/>
        </w:rPr>
        <w:t>января 2020</w:t>
      </w:r>
      <w:r>
        <w:rPr>
          <w:rFonts w:ascii="Times New Roman" w:hAnsi="Times New Roman"/>
          <w:sz w:val="24"/>
          <w:szCs w:val="24"/>
        </w:rPr>
        <w:t xml:space="preserve"> года по проекту решения совета депутатов муниципального образования Тосненский район Ленинградской области о 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сении изменений в Устав муниципального образования Тосненский район Ленинградской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>в целях приведения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Тосненский район </w:t>
      </w:r>
      <w:r w:rsidR="008447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 в соответствие с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совет депут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муниципального образования Тосненский район Ленинградской области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5F" w:rsidRDefault="00044417" w:rsidP="00E0250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444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044417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Pr="00044417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044417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653E" w:rsidRPr="00044417">
        <w:rPr>
          <w:rFonts w:ascii="Times New Roman" w:hAnsi="Times New Roman" w:cs="Times New Roman"/>
          <w:color w:val="auto"/>
          <w:sz w:val="24"/>
          <w:szCs w:val="24"/>
        </w:rPr>
        <w:t>совета депутатов муниципального образования Тосненский район Ленинградской области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от 23.06.2017 № 140, зарегистрированными Главным управлением Министерства юстиции Российской Федерации</w:t>
      </w:r>
      <w:proofErr w:type="gramEnd"/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по Ленинградской области 27 июля </w:t>
      </w:r>
      <w:r w:rsidR="0084473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2017 года, государственный регистрационный номер </w:t>
      </w:r>
      <w:r w:rsidR="0023653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>
        <w:rPr>
          <w:rFonts w:ascii="Times New Roman" w:hAnsi="Times New Roman" w:cs="Times New Roman"/>
          <w:color w:val="auto"/>
          <w:sz w:val="24"/>
          <w:szCs w:val="24"/>
        </w:rPr>
        <w:t xml:space="preserve">; от 30.05.2018 № 192, зарегистрированными Главным управлением Министерства юстиции Российской Федерации по Ленинградской области 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12 июля 2018 года, государственный регистрац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 xml:space="preserve">онный номер </w:t>
      </w:r>
      <w:r w:rsidR="00FB44AF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44A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321FA0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FB44AF">
        <w:rPr>
          <w:rFonts w:ascii="Times New Roman" w:hAnsi="Times New Roman" w:cs="Times New Roman"/>
          <w:color w:val="auto"/>
          <w:sz w:val="24"/>
          <w:szCs w:val="24"/>
        </w:rPr>
        <w:t>от 26.06.2019 № 252</w:t>
      </w:r>
      <w:r w:rsidR="00321FA0">
        <w:rPr>
          <w:rFonts w:ascii="Times New Roman" w:hAnsi="Times New Roman" w:cs="Times New Roman"/>
          <w:color w:val="auto"/>
          <w:sz w:val="24"/>
          <w:szCs w:val="24"/>
        </w:rPr>
        <w:t xml:space="preserve">, зарегистрированными Главным </w:t>
      </w:r>
      <w:r w:rsidR="00321FA0" w:rsidRPr="00194A8C">
        <w:rPr>
          <w:rFonts w:ascii="Times New Roman" w:hAnsi="Times New Roman" w:cs="Times New Roman"/>
          <w:color w:val="auto"/>
          <w:sz w:val="24"/>
          <w:szCs w:val="24"/>
        </w:rPr>
        <w:t xml:space="preserve">управлением Министерства юстиции Российской Федерации по Ленинградской области </w:t>
      </w:r>
      <w:r w:rsidR="00194A8C">
        <w:rPr>
          <w:rFonts w:ascii="Times New Roman" w:hAnsi="Times New Roman" w:cs="Times New Roman"/>
          <w:color w:val="auto"/>
          <w:sz w:val="24"/>
          <w:szCs w:val="24"/>
        </w:rPr>
        <w:t>07</w:t>
      </w:r>
      <w:r w:rsidR="00E0250E">
        <w:rPr>
          <w:rFonts w:ascii="Times New Roman" w:hAnsi="Times New Roman" w:cs="Times New Roman"/>
          <w:color w:val="auto"/>
          <w:sz w:val="24"/>
          <w:szCs w:val="24"/>
        </w:rPr>
        <w:t xml:space="preserve"> августа </w:t>
      </w:r>
      <w:r w:rsidR="00FB44AF" w:rsidRPr="00194A8C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="00321FA0" w:rsidRPr="00194A8C">
        <w:rPr>
          <w:rFonts w:ascii="Times New Roman" w:hAnsi="Times New Roman" w:cs="Times New Roman"/>
          <w:color w:val="auto"/>
          <w:sz w:val="24"/>
          <w:szCs w:val="24"/>
        </w:rPr>
        <w:t xml:space="preserve"> года, государственный регистрационный номер </w:t>
      </w:r>
      <w:r w:rsidR="00321FA0" w:rsidRPr="00194A8C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194A8C">
        <w:rPr>
          <w:rFonts w:ascii="Times New Roman" w:hAnsi="Times New Roman" w:cs="Times New Roman"/>
          <w:color w:val="auto"/>
          <w:sz w:val="24"/>
          <w:szCs w:val="24"/>
        </w:rPr>
        <w:t xml:space="preserve"> 475170002019001</w:t>
      </w:r>
      <w:r w:rsidR="006D215F" w:rsidRPr="00194A8C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gramEnd"/>
    </w:p>
    <w:p w:rsidR="006D215F" w:rsidRDefault="006D215F" w:rsidP="00E0250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1.1.</w:t>
      </w: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0250E" w:rsidRPr="004F1768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ункт 17 части 1 статьи 4 </w:t>
      </w:r>
      <w:r w:rsidRPr="006D21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дополнить словами </w:t>
      </w: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«</w:t>
      </w:r>
      <w:r w:rsidRPr="006D215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выдача градостроительного плана земельного участка, расположенного на межселенной террито</w:t>
      </w: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рии»</w:t>
      </w:r>
      <w:r w:rsidR="00E0250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:rsidR="00844736" w:rsidRDefault="00844736" w:rsidP="00E0250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844736" w:rsidRDefault="00844736" w:rsidP="00844736">
      <w:pPr>
        <w:pStyle w:val="a5"/>
        <w:spacing w:after="0" w:line="240" w:lineRule="auto"/>
        <w:ind w:left="0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736" w:rsidRDefault="00844736" w:rsidP="00844736">
      <w:pPr>
        <w:pStyle w:val="a5"/>
        <w:spacing w:after="0" w:line="240" w:lineRule="auto"/>
        <w:ind w:left="0" w:firstLine="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844736" w:rsidRPr="004F1768" w:rsidRDefault="00844736" w:rsidP="00E0250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6D215F" w:rsidRPr="004F1768" w:rsidRDefault="006D215F" w:rsidP="00E0250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</w:rPr>
      </w:pP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1.2. </w:t>
      </w:r>
      <w:r w:rsidR="00E0250E"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</w:t>
      </w:r>
      <w:r w:rsidRPr="004F176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части 2 статьи 21 слова «</w:t>
      </w:r>
      <w:r w:rsidRPr="004F1768">
        <w:rPr>
          <w:rFonts w:ascii="Times New Roman" w:hAnsi="Times New Roman"/>
          <w:color w:val="auto"/>
          <w:sz w:val="24"/>
        </w:rPr>
        <w:t>, осуществляемые на постоянной основе</w:t>
      </w:r>
      <w:proofErr w:type="gramStart"/>
      <w:r w:rsidRPr="004F1768">
        <w:rPr>
          <w:rFonts w:ascii="Times New Roman" w:hAnsi="Times New Roman"/>
          <w:color w:val="auto"/>
          <w:sz w:val="24"/>
        </w:rPr>
        <w:t>,»</w:t>
      </w:r>
      <w:proofErr w:type="gramEnd"/>
      <w:r w:rsidRPr="004F1768">
        <w:rPr>
          <w:rFonts w:ascii="Times New Roman" w:hAnsi="Times New Roman"/>
          <w:color w:val="auto"/>
          <w:sz w:val="24"/>
        </w:rPr>
        <w:t xml:space="preserve"> исключить</w:t>
      </w:r>
      <w:r w:rsidR="00E0250E">
        <w:rPr>
          <w:rFonts w:ascii="Times New Roman" w:hAnsi="Times New Roman"/>
          <w:color w:val="auto"/>
          <w:sz w:val="24"/>
        </w:rPr>
        <w:t>.</w:t>
      </w:r>
    </w:p>
    <w:p w:rsidR="004F1768" w:rsidRDefault="004F1768" w:rsidP="00E0250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1768">
        <w:rPr>
          <w:rFonts w:ascii="Times New Roman" w:hAnsi="Times New Roman"/>
          <w:color w:val="auto"/>
          <w:sz w:val="24"/>
        </w:rPr>
        <w:t xml:space="preserve">1.3. </w:t>
      </w:r>
      <w:r w:rsidR="00E0250E" w:rsidRPr="004F1768">
        <w:rPr>
          <w:rFonts w:ascii="Times New Roman" w:hAnsi="Times New Roman"/>
          <w:color w:val="auto"/>
          <w:sz w:val="24"/>
        </w:rPr>
        <w:t>П</w:t>
      </w:r>
      <w:r w:rsidRPr="004F1768">
        <w:rPr>
          <w:rFonts w:ascii="Times New Roman" w:hAnsi="Times New Roman"/>
          <w:color w:val="auto"/>
          <w:sz w:val="24"/>
        </w:rPr>
        <w:t>ервое предложение в</w:t>
      </w:r>
      <w:r w:rsidR="006D215F" w:rsidRPr="004F1768">
        <w:rPr>
          <w:rFonts w:ascii="Times New Roman" w:hAnsi="Times New Roman"/>
          <w:color w:val="auto"/>
          <w:sz w:val="24"/>
        </w:rPr>
        <w:t xml:space="preserve"> </w:t>
      </w:r>
      <w:r w:rsidRPr="004F1768">
        <w:rPr>
          <w:rFonts w:ascii="Times New Roman" w:hAnsi="Times New Roman"/>
          <w:color w:val="auto"/>
          <w:sz w:val="24"/>
        </w:rPr>
        <w:t>части 3 статьи 22 изложить в следующей редакции:</w:t>
      </w:r>
      <w:r w:rsidR="00844736">
        <w:rPr>
          <w:rFonts w:ascii="Times New Roman" w:hAnsi="Times New Roman"/>
          <w:color w:val="auto"/>
          <w:sz w:val="24"/>
        </w:rPr>
        <w:t xml:space="preserve"> </w:t>
      </w:r>
      <w:r w:rsidRPr="004F1768">
        <w:rPr>
          <w:rFonts w:ascii="Times New Roman" w:hAnsi="Times New Roman"/>
          <w:color w:val="auto"/>
          <w:sz w:val="24"/>
        </w:rPr>
        <w:t xml:space="preserve"> «Глава Тосненского района осуществляет свои полномочия на непостоянной основе</w:t>
      </w:r>
      <w:proofErr w:type="gramStart"/>
      <w:r w:rsidRPr="004F1768">
        <w:rPr>
          <w:rFonts w:ascii="Times New Roman" w:hAnsi="Times New Roman"/>
          <w:color w:val="auto"/>
          <w:sz w:val="24"/>
        </w:rPr>
        <w:t>.».</w:t>
      </w:r>
      <w:proofErr w:type="gramEnd"/>
    </w:p>
    <w:p w:rsidR="00D00BCF" w:rsidRPr="004F1768" w:rsidRDefault="00044417" w:rsidP="00E0250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территориал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орган уполномоченного федерального органа исполнительной власти в сфере</w:t>
      </w:r>
      <w:r w:rsidR="0084473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регистрации уставов муниципальных образований.</w:t>
      </w:r>
    </w:p>
    <w:p w:rsidR="00D00BCF" w:rsidRDefault="00044417" w:rsidP="00E0250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 его государственной регистрации в установленный законом срок.</w:t>
      </w:r>
    </w:p>
    <w:p w:rsidR="00D00BCF" w:rsidRDefault="00D0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768" w:rsidRDefault="004F176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50E" w:rsidRDefault="00E0250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736" w:rsidRDefault="0084473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</w:t>
      </w:r>
      <w:r w:rsidR="00844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F1768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В. Захаров</w:t>
      </w: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>
      <w:pPr>
        <w:pStyle w:val="a5"/>
        <w:spacing w:after="0" w:line="240" w:lineRule="auto"/>
        <w:ind w:left="0"/>
        <w:jc w:val="both"/>
      </w:pPr>
    </w:p>
    <w:sectPr w:rsidR="00D00BCF" w:rsidSect="009C1201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46" w:rsidRDefault="002D6946">
      <w:pPr>
        <w:spacing w:after="0" w:line="240" w:lineRule="auto"/>
      </w:pPr>
      <w:r>
        <w:separator/>
      </w:r>
    </w:p>
  </w:endnote>
  <w:endnote w:type="continuationSeparator" w:id="0">
    <w:p w:rsidR="002D6946" w:rsidRDefault="002D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CF" w:rsidRDefault="00D00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46" w:rsidRDefault="002D6946">
      <w:pPr>
        <w:spacing w:after="0" w:line="240" w:lineRule="auto"/>
      </w:pPr>
      <w:r>
        <w:separator/>
      </w:r>
    </w:p>
  </w:footnote>
  <w:footnote w:type="continuationSeparator" w:id="0">
    <w:p w:rsidR="002D6946" w:rsidRDefault="002D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CF" w:rsidRDefault="00D00B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BCF"/>
    <w:rsid w:val="00044417"/>
    <w:rsid w:val="001260AE"/>
    <w:rsid w:val="00194A8C"/>
    <w:rsid w:val="0023653E"/>
    <w:rsid w:val="002603D2"/>
    <w:rsid w:val="002D6946"/>
    <w:rsid w:val="00321FA0"/>
    <w:rsid w:val="003F14D1"/>
    <w:rsid w:val="00423232"/>
    <w:rsid w:val="00442C4E"/>
    <w:rsid w:val="004468F0"/>
    <w:rsid w:val="004A154B"/>
    <w:rsid w:val="004F1768"/>
    <w:rsid w:val="0052157B"/>
    <w:rsid w:val="00561C22"/>
    <w:rsid w:val="005D6922"/>
    <w:rsid w:val="006D215F"/>
    <w:rsid w:val="00742BC1"/>
    <w:rsid w:val="00795AD9"/>
    <w:rsid w:val="00844736"/>
    <w:rsid w:val="00847BEE"/>
    <w:rsid w:val="00912F1B"/>
    <w:rsid w:val="009C1201"/>
    <w:rsid w:val="00A1462F"/>
    <w:rsid w:val="00AE3B73"/>
    <w:rsid w:val="00CA170E"/>
    <w:rsid w:val="00D00BCF"/>
    <w:rsid w:val="00DD5F20"/>
    <w:rsid w:val="00E0250E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2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201"/>
    <w:rPr>
      <w:u w:val="single"/>
    </w:rPr>
  </w:style>
  <w:style w:type="table" w:customStyle="1" w:styleId="TableNormal">
    <w:name w:val="Table Normal"/>
    <w:rsid w:val="009C1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C120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9C120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56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C2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</dc:creator>
  <cp:lastModifiedBy>Захаров</cp:lastModifiedBy>
  <cp:revision>2</cp:revision>
  <cp:lastPrinted>2019-12-23T09:37:00Z</cp:lastPrinted>
  <dcterms:created xsi:type="dcterms:W3CDTF">2023-11-21T07:52:00Z</dcterms:created>
  <dcterms:modified xsi:type="dcterms:W3CDTF">2023-11-21T07:52:00Z</dcterms:modified>
</cp:coreProperties>
</file>