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2" w:rsidRDefault="005C749E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C5255D" wp14:editId="4D41D24D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B2" w:rsidRDefault="00995829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06.04.2017                          101</w:t>
      </w:r>
    </w:p>
    <w:p w:rsidR="00A26BB2" w:rsidRDefault="00A26BB2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4F" w:rsidRPr="00A26BB2" w:rsidRDefault="001E064F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поддержке обращения депутатов с</w:t>
      </w:r>
      <w:r w:rsidRPr="00A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</w:p>
    <w:p w:rsidR="001E064F" w:rsidRPr="00A26BB2" w:rsidRDefault="001E064F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Никольского городского поселения</w:t>
      </w:r>
    </w:p>
    <w:p w:rsidR="001E064F" w:rsidRPr="00A26BB2" w:rsidRDefault="001E064F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района Ленинградской области к Губернатору</w:t>
      </w:r>
    </w:p>
    <w:p w:rsidR="00EA4D26" w:rsidRDefault="001E064F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A26BB2" w:rsidRDefault="00A26BB2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BB2" w:rsidRDefault="00A26BB2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BB2" w:rsidRPr="00A26BB2" w:rsidRDefault="00A26BB2" w:rsidP="00A26B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D26" w:rsidRDefault="00A26BB2" w:rsidP="00A26BB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EA4D26" w:rsidRPr="00A26BB2">
        <w:rPr>
          <w:color w:val="000000"/>
        </w:rPr>
        <w:t>В соответствии с Федеральным законом Российской Федерации от 06.10. 2003 № 131-ФЗ «Об общих принципах организации местного самоуправления в Российской Фед</w:t>
      </w:r>
      <w:r w:rsidR="00EA4D26" w:rsidRPr="00A26BB2">
        <w:rPr>
          <w:color w:val="000000"/>
        </w:rPr>
        <w:t>е</w:t>
      </w:r>
      <w:r w:rsidR="00EA4D26" w:rsidRPr="00A26BB2">
        <w:rPr>
          <w:color w:val="000000"/>
        </w:rPr>
        <w:t>рации», Уставом Тосненского городского поселения Тосненского района Ленинградской области, Регламентом работы совета депутатов Тосненского городского поселения Т</w:t>
      </w:r>
      <w:r w:rsidR="00EA4D26" w:rsidRPr="00A26BB2">
        <w:rPr>
          <w:color w:val="000000"/>
        </w:rPr>
        <w:t>о</w:t>
      </w:r>
      <w:r w:rsidR="00EA4D26" w:rsidRPr="00A26BB2">
        <w:rPr>
          <w:color w:val="000000"/>
        </w:rPr>
        <w:t>сненского района Ленинградской области</w:t>
      </w:r>
      <w:r w:rsidR="00586652" w:rsidRPr="00A26BB2">
        <w:rPr>
          <w:color w:val="000000"/>
        </w:rPr>
        <w:t>,</w:t>
      </w:r>
      <w:r w:rsidR="00586652" w:rsidRPr="00A26BB2">
        <w:t xml:space="preserve"> утвержденного решением совета депутатов Т</w:t>
      </w:r>
      <w:r w:rsidR="00586652" w:rsidRPr="00A26BB2">
        <w:t>о</w:t>
      </w:r>
      <w:r w:rsidR="00586652" w:rsidRPr="00A26BB2">
        <w:t>сненского городского поселения Тосненского района Ленинградской области от 10.02.2006 №25 (с учетом изменений и  дополнений, внесенных решениями</w:t>
      </w:r>
      <w:proofErr w:type="gramEnd"/>
      <w:r w:rsidR="00586652" w:rsidRPr="00A26BB2">
        <w:t xml:space="preserve"> совета деп</w:t>
      </w:r>
      <w:r w:rsidR="00586652" w:rsidRPr="00A26BB2">
        <w:t>у</w:t>
      </w:r>
      <w:r w:rsidR="00586652" w:rsidRPr="00A26BB2">
        <w:t>татов Тосненского городского поселения Тосненского района Ленинградской области от 14.05.2007 №92, от 28.04.2009 №191, от 19.06.2014 №243, от 20.02.2017 №96)</w:t>
      </w:r>
      <w:r w:rsidR="00EA4D26" w:rsidRPr="00A26BB2">
        <w:rPr>
          <w:color w:val="000000"/>
        </w:rPr>
        <w:t>, совет деп</w:t>
      </w:r>
      <w:r w:rsidR="00EA4D26" w:rsidRPr="00A26BB2">
        <w:rPr>
          <w:color w:val="000000"/>
        </w:rPr>
        <w:t>у</w:t>
      </w:r>
      <w:r w:rsidR="00EA4D26" w:rsidRPr="00A26BB2">
        <w:rPr>
          <w:color w:val="000000"/>
        </w:rPr>
        <w:t>татов Тосненского городского поселения Тосненского района Ленинградской области</w:t>
      </w:r>
    </w:p>
    <w:p w:rsidR="00A26BB2" w:rsidRPr="00A26BB2" w:rsidRDefault="00A26BB2" w:rsidP="00A26BB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D26" w:rsidRDefault="00EA4D26" w:rsidP="00A26BB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6BB2">
        <w:rPr>
          <w:color w:val="000000"/>
        </w:rPr>
        <w:t>РЕШИЛ:</w:t>
      </w:r>
    </w:p>
    <w:p w:rsidR="00A26BB2" w:rsidRPr="00A26BB2" w:rsidRDefault="00A26BB2" w:rsidP="00A26BB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D26" w:rsidRPr="00A26BB2" w:rsidRDefault="00A26BB2" w:rsidP="00A26BB2">
      <w:pPr>
        <w:pStyle w:val="p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15E78" w:rsidRPr="00A26BB2">
        <w:rPr>
          <w:color w:val="000000"/>
        </w:rPr>
        <w:t>1.</w:t>
      </w:r>
      <w:r>
        <w:rPr>
          <w:color w:val="000000"/>
        </w:rPr>
        <w:t xml:space="preserve"> </w:t>
      </w:r>
      <w:proofErr w:type="gramStart"/>
      <w:r w:rsidR="00EA4D26" w:rsidRPr="00A26BB2">
        <w:rPr>
          <w:color w:val="000000"/>
        </w:rPr>
        <w:t>Поддержать обращение</w:t>
      </w:r>
      <w:r w:rsidR="00D16475">
        <w:rPr>
          <w:color w:val="000000"/>
        </w:rPr>
        <w:t xml:space="preserve"> депутатов с</w:t>
      </w:r>
      <w:r w:rsidR="001E064F" w:rsidRPr="00A26BB2">
        <w:rPr>
          <w:color w:val="000000"/>
        </w:rPr>
        <w:t>овета депутатов Никольского городского п</w:t>
      </w:r>
      <w:r w:rsidR="001E064F" w:rsidRPr="00A26BB2">
        <w:rPr>
          <w:color w:val="000000"/>
        </w:rPr>
        <w:t>о</w:t>
      </w:r>
      <w:r w:rsidR="001E064F" w:rsidRPr="00A26BB2">
        <w:rPr>
          <w:color w:val="000000"/>
        </w:rPr>
        <w:t>селения Тосненского района Ленинградской области</w:t>
      </w:r>
      <w:r w:rsidR="00EA4D26" w:rsidRPr="00A26BB2">
        <w:rPr>
          <w:color w:val="000000"/>
        </w:rPr>
        <w:t xml:space="preserve"> к Губернатору Ленинградской обл</w:t>
      </w:r>
      <w:r w:rsidR="00EA4D26" w:rsidRPr="00A26BB2">
        <w:rPr>
          <w:color w:val="000000"/>
        </w:rPr>
        <w:t>а</w:t>
      </w:r>
      <w:r w:rsidR="00EA4D26" w:rsidRPr="00A26BB2">
        <w:rPr>
          <w:color w:val="000000"/>
        </w:rPr>
        <w:t>сти об исключении возможности перевода земель лесного фонда в земли промышленн</w:t>
      </w:r>
      <w:r w:rsidR="00EA4D26" w:rsidRPr="00A26BB2">
        <w:rPr>
          <w:color w:val="000000"/>
        </w:rPr>
        <w:t>о</w:t>
      </w:r>
      <w:r w:rsidR="00EA4D26" w:rsidRPr="00A26BB2">
        <w:rPr>
          <w:color w:val="000000"/>
        </w:rPr>
        <w:t xml:space="preserve">сти и </w:t>
      </w:r>
      <w:r w:rsidR="00B15E78" w:rsidRPr="00A26BB2">
        <w:rPr>
          <w:color w:val="000000"/>
        </w:rPr>
        <w:t xml:space="preserve">строительства комплекса по размещению твердых бытовых отходов «Никольское» (в районе пос. Гладкое </w:t>
      </w:r>
      <w:r w:rsidR="00EA4D26" w:rsidRPr="00A26BB2">
        <w:rPr>
          <w:color w:val="000000"/>
        </w:rPr>
        <w:t>Никольского городского поселения Тосненско</w:t>
      </w:r>
      <w:r w:rsidR="00B15E78" w:rsidRPr="00A26BB2">
        <w:rPr>
          <w:color w:val="000000"/>
        </w:rPr>
        <w:t>го района Лени</w:t>
      </w:r>
      <w:r w:rsidR="00B15E78" w:rsidRPr="00A26BB2">
        <w:rPr>
          <w:color w:val="000000"/>
        </w:rPr>
        <w:t>н</w:t>
      </w:r>
      <w:r w:rsidR="00B15E78" w:rsidRPr="00A26BB2">
        <w:rPr>
          <w:color w:val="000000"/>
        </w:rPr>
        <w:t xml:space="preserve">градской области, </w:t>
      </w:r>
      <w:proofErr w:type="spellStart"/>
      <w:r w:rsidR="00B15E78" w:rsidRPr="00A26BB2">
        <w:rPr>
          <w:color w:val="000000"/>
        </w:rPr>
        <w:t>Любанское</w:t>
      </w:r>
      <w:proofErr w:type="spellEnd"/>
      <w:r w:rsidR="00B15E78" w:rsidRPr="00A26BB2">
        <w:rPr>
          <w:color w:val="000000"/>
        </w:rPr>
        <w:t xml:space="preserve"> лесничество, Ульяновское лесничество, кварталы №№63,64,68,69).</w:t>
      </w:r>
      <w:proofErr w:type="gramEnd"/>
    </w:p>
    <w:p w:rsidR="00B15E78" w:rsidRPr="00A26BB2" w:rsidRDefault="00A26BB2" w:rsidP="00A26BB2">
      <w:pPr>
        <w:pStyle w:val="p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15E78" w:rsidRPr="00A26BB2">
        <w:rPr>
          <w:color w:val="000000"/>
        </w:rPr>
        <w:t>2.</w:t>
      </w:r>
      <w:r>
        <w:rPr>
          <w:color w:val="000000"/>
        </w:rPr>
        <w:t xml:space="preserve"> </w:t>
      </w:r>
      <w:r w:rsidR="00335B3A" w:rsidRPr="00A26BB2">
        <w:rPr>
          <w:color w:val="000000"/>
        </w:rPr>
        <w:t>А</w:t>
      </w:r>
      <w:r w:rsidR="00B15E78" w:rsidRPr="00A26BB2">
        <w:rPr>
          <w:color w:val="000000"/>
        </w:rPr>
        <w:t>дминистрации муниципального образования Тосненский район Ленинградской области</w:t>
      </w:r>
      <w:r w:rsidR="000E00E9" w:rsidRPr="00A26BB2">
        <w:rPr>
          <w:color w:val="000000"/>
        </w:rPr>
        <w:t>,</w:t>
      </w:r>
      <w:r w:rsidR="00335B3A" w:rsidRPr="00A26BB2">
        <w:t xml:space="preserve"> исполн</w:t>
      </w:r>
      <w:r w:rsidR="000E00E9" w:rsidRPr="00A26BB2">
        <w:t>яющей</w:t>
      </w:r>
      <w:r w:rsidR="00335B3A" w:rsidRPr="00A26BB2">
        <w:t xml:space="preserve"> полномочи</w:t>
      </w:r>
      <w:r w:rsidR="000E00E9" w:rsidRPr="00A26BB2">
        <w:t>я</w:t>
      </w:r>
      <w:r w:rsidR="00335B3A" w:rsidRPr="00A26BB2">
        <w:t xml:space="preserve"> администрации Тосненского городского поселения Тосненского района Ленинградской области</w:t>
      </w:r>
      <w:r w:rsidR="000E00E9" w:rsidRPr="00A26BB2">
        <w:t>,</w:t>
      </w:r>
      <w:r w:rsidR="00B15E78" w:rsidRPr="00A26BB2">
        <w:rPr>
          <w:color w:val="000000"/>
        </w:rPr>
        <w:t xml:space="preserve"> в срок до 20.04.2017 г. направить заключ</w:t>
      </w:r>
      <w:r w:rsidR="00B15E78" w:rsidRPr="00A26BB2">
        <w:rPr>
          <w:color w:val="000000"/>
        </w:rPr>
        <w:t>е</w:t>
      </w:r>
      <w:r w:rsidR="00B15E78" w:rsidRPr="00A26BB2">
        <w:rPr>
          <w:color w:val="000000"/>
        </w:rPr>
        <w:t>ние об отказе в согласовании проекта изменений в схему территориального планирования Ленинградской области в Правительство Ленинградской области.</w:t>
      </w:r>
    </w:p>
    <w:p w:rsidR="00B15E78" w:rsidRDefault="00A26BB2" w:rsidP="00A2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5E78" w:rsidRPr="00A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15E78" w:rsidRPr="00A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15E78" w:rsidRPr="00A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</w:t>
      </w:r>
      <w:r w:rsidR="00B15E78" w:rsidRPr="00A26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комиссию по мес</w:t>
      </w:r>
      <w:r w:rsidR="00B15E78" w:rsidRPr="00A26B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15E78" w:rsidRPr="00A26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самоуправлению совета депутатов Тосненского городского поселения Тосненско</w:t>
      </w:r>
      <w:r w:rsidR="00335B3A" w:rsidRPr="00A26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области.</w:t>
      </w:r>
    </w:p>
    <w:p w:rsidR="00A26BB2" w:rsidRDefault="00A26BB2" w:rsidP="00A2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B2" w:rsidRDefault="00A26BB2" w:rsidP="00A2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B2" w:rsidRDefault="00A26BB2" w:rsidP="00A2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26BB2" w:rsidRPr="00A26BB2" w:rsidRDefault="00A26BB2" w:rsidP="00A2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795EE0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15E78" w:rsidRPr="00A26BB2">
        <w:rPr>
          <w:color w:val="000000"/>
        </w:rPr>
        <w:t>4</w:t>
      </w:r>
      <w:r w:rsidR="00EA4D26" w:rsidRPr="00A26BB2">
        <w:rPr>
          <w:color w:val="000000"/>
        </w:rPr>
        <w:t>. Аппарату совета депутатов Тосненского городского поселения Тосненского рай</w:t>
      </w:r>
      <w:r w:rsidR="00EA4D26" w:rsidRPr="00A26BB2">
        <w:rPr>
          <w:color w:val="000000"/>
        </w:rPr>
        <w:t>о</w:t>
      </w:r>
      <w:r w:rsidR="00EA4D26" w:rsidRPr="00A26BB2">
        <w:rPr>
          <w:color w:val="000000"/>
        </w:rPr>
        <w:t>на Ленинградской области обеспечить официальное опубликование и обнародование настоящего решения</w:t>
      </w:r>
      <w:r w:rsidR="00335B3A" w:rsidRPr="00A26BB2">
        <w:rPr>
          <w:color w:val="000000"/>
        </w:rPr>
        <w:t>.</w:t>
      </w: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6BB2" w:rsidRP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064F" w:rsidRPr="00A26BB2" w:rsidRDefault="00EA4D26" w:rsidP="00A26BB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6BB2">
        <w:rPr>
          <w:color w:val="000000"/>
        </w:rPr>
        <w:t xml:space="preserve">Глава Тосненского городского поселения </w:t>
      </w:r>
      <w:r w:rsidRPr="00A26BB2">
        <w:rPr>
          <w:color w:val="000000"/>
        </w:rPr>
        <w:tab/>
      </w:r>
      <w:r w:rsidRPr="00A26BB2">
        <w:rPr>
          <w:color w:val="000000"/>
        </w:rPr>
        <w:tab/>
      </w:r>
      <w:r w:rsidRPr="00A26BB2">
        <w:rPr>
          <w:color w:val="000000"/>
        </w:rPr>
        <w:tab/>
      </w:r>
      <w:r w:rsidRPr="00A26BB2">
        <w:rPr>
          <w:color w:val="000000"/>
        </w:rPr>
        <w:tab/>
      </w:r>
      <w:r w:rsidRPr="00A26BB2">
        <w:rPr>
          <w:color w:val="000000"/>
        </w:rPr>
        <w:tab/>
      </w:r>
      <w:r w:rsidR="00335B3A" w:rsidRPr="00A26BB2">
        <w:rPr>
          <w:color w:val="000000"/>
        </w:rPr>
        <w:tab/>
      </w:r>
      <w:r w:rsidR="00A26BB2">
        <w:rPr>
          <w:color w:val="000000"/>
        </w:rPr>
        <w:t xml:space="preserve">       </w:t>
      </w:r>
      <w:r w:rsidR="00A26BB2" w:rsidRPr="00A26BB2">
        <w:rPr>
          <w:color w:val="000000"/>
        </w:rPr>
        <w:t>В.</w:t>
      </w:r>
      <w:r w:rsidRPr="00A26BB2">
        <w:rPr>
          <w:color w:val="000000"/>
        </w:rPr>
        <w:t xml:space="preserve"> Гончаров</w:t>
      </w:r>
    </w:p>
    <w:p w:rsidR="00795EE0" w:rsidRDefault="00795EE0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</w:pPr>
    </w:p>
    <w:p w:rsidR="00586652" w:rsidRPr="00A26BB2" w:rsidRDefault="00EA4D26" w:rsidP="00A26BB2">
      <w:pPr>
        <w:pStyle w:val="p7"/>
        <w:shd w:val="clear" w:color="auto" w:fill="FFFFFF"/>
        <w:spacing w:before="0" w:beforeAutospacing="0" w:after="0" w:afterAutospacing="0"/>
        <w:jc w:val="both"/>
      </w:pPr>
      <w:r w:rsidRPr="00A26BB2">
        <w:t>Воробьева 33229</w:t>
      </w:r>
      <w:bookmarkStart w:id="1" w:name="_MON_1552838338"/>
      <w:bookmarkEnd w:id="1"/>
    </w:p>
    <w:p w:rsidR="00A26BB2" w:rsidRPr="00A26BB2" w:rsidRDefault="00A26BB2" w:rsidP="00A26BB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6BB2">
        <w:t>ил</w:t>
      </w:r>
    </w:p>
    <w:sectPr w:rsidR="00A26BB2" w:rsidRPr="00A2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4A4"/>
    <w:multiLevelType w:val="hybridMultilevel"/>
    <w:tmpl w:val="1E42103E"/>
    <w:lvl w:ilvl="0" w:tplc="9BA80F64">
      <w:start w:val="1"/>
      <w:numFmt w:val="decimal"/>
      <w:lvlText w:val="%1."/>
      <w:lvlJc w:val="left"/>
      <w:pPr>
        <w:ind w:left="171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386E1476"/>
    <w:multiLevelType w:val="hybridMultilevel"/>
    <w:tmpl w:val="6648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4560"/>
    <w:multiLevelType w:val="hybridMultilevel"/>
    <w:tmpl w:val="07C2D8BE"/>
    <w:lvl w:ilvl="0" w:tplc="329836B4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44"/>
    <w:rsid w:val="00013ADA"/>
    <w:rsid w:val="000E00E9"/>
    <w:rsid w:val="001D4144"/>
    <w:rsid w:val="001E064F"/>
    <w:rsid w:val="00335B3A"/>
    <w:rsid w:val="00382387"/>
    <w:rsid w:val="00586652"/>
    <w:rsid w:val="005C749E"/>
    <w:rsid w:val="006E69AF"/>
    <w:rsid w:val="00795EE0"/>
    <w:rsid w:val="00995829"/>
    <w:rsid w:val="00A26BB2"/>
    <w:rsid w:val="00B15E78"/>
    <w:rsid w:val="00D16475"/>
    <w:rsid w:val="00DC14FC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Захаров</cp:lastModifiedBy>
  <cp:revision>2</cp:revision>
  <cp:lastPrinted>2017-04-07T10:18:00Z</cp:lastPrinted>
  <dcterms:created xsi:type="dcterms:W3CDTF">2023-12-29T08:41:00Z</dcterms:created>
  <dcterms:modified xsi:type="dcterms:W3CDTF">2023-12-29T08:41:00Z</dcterms:modified>
</cp:coreProperties>
</file>