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B" w:rsidRDefault="00D06310" w:rsidP="00C506B3">
      <w:pPr>
        <w:tabs>
          <w:tab w:val="left" w:pos="142"/>
        </w:tabs>
      </w:pP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1111"/>
        <w:tblW w:w="4928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530"/>
        <w:gridCol w:w="37"/>
        <w:gridCol w:w="530"/>
        <w:gridCol w:w="37"/>
        <w:gridCol w:w="1459"/>
        <w:gridCol w:w="100"/>
        <w:gridCol w:w="142"/>
        <w:gridCol w:w="141"/>
        <w:gridCol w:w="142"/>
        <w:gridCol w:w="142"/>
      </w:tblGrid>
      <w:tr w:rsidR="00352B1B" w:rsidRPr="00352B1B" w:rsidTr="00352B1B">
        <w:trPr>
          <w:gridAfter w:val="1"/>
          <w:wAfter w:w="142" w:type="dxa"/>
          <w:cantSplit/>
          <w:trHeight w:val="857"/>
        </w:trPr>
        <w:tc>
          <w:tcPr>
            <w:tcW w:w="4261" w:type="dxa"/>
            <w:gridSpan w:val="7"/>
          </w:tcPr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  <w:r w:rsidRPr="00352B1B">
              <w:rPr>
                <w:noProof/>
              </w:rPr>
              <w:drawing>
                <wp:inline distT="0" distB="0" distL="0" distR="0" wp14:anchorId="5AFF23A6" wp14:editId="09078D18">
                  <wp:extent cx="55245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  <w:r w:rsidRPr="00352B1B">
              <w:t>Муниципальное образование</w:t>
            </w:r>
          </w:p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  <w:r w:rsidRPr="00352B1B">
              <w:t>Тосненский район</w:t>
            </w:r>
          </w:p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  <w:r w:rsidRPr="00352B1B">
              <w:t>Ленинградской области</w:t>
            </w:r>
          </w:p>
          <w:p w:rsidR="00352B1B" w:rsidRPr="00352B1B" w:rsidRDefault="00352B1B" w:rsidP="00352B1B">
            <w:pPr>
              <w:pStyle w:val="1"/>
              <w:widowControl/>
              <w:tabs>
                <w:tab w:val="left" w:pos="142"/>
              </w:tabs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АДМИНИСТРАЦИЯ </w:t>
            </w:r>
          </w:p>
          <w:p w:rsidR="00352B1B" w:rsidRPr="00352B1B" w:rsidRDefault="00352B1B" w:rsidP="00352B1B">
            <w:pPr>
              <w:pStyle w:val="1"/>
              <w:widowControl/>
              <w:tabs>
                <w:tab w:val="left" w:pos="142"/>
              </w:tabs>
              <w:ind w:left="426" w:hanging="426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КОМИТЕТ </w:t>
            </w:r>
            <w:r w:rsidRPr="00352B1B">
              <w:rPr>
                <w:sz w:val="22"/>
              </w:rPr>
              <w:t>ПО АРХИТЕКТУРЕ</w:t>
            </w:r>
          </w:p>
          <w:p w:rsidR="00352B1B" w:rsidRPr="00352B1B" w:rsidRDefault="00352B1B" w:rsidP="00352B1B">
            <w:pPr>
              <w:pStyle w:val="1"/>
              <w:widowControl/>
              <w:tabs>
                <w:tab w:val="left" w:pos="142"/>
              </w:tabs>
              <w:ind w:left="426" w:hanging="426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И ГРАДОСТРОИТЕЛЬСТВУ</w:t>
            </w:r>
          </w:p>
          <w:p w:rsidR="00352B1B" w:rsidRPr="00352B1B" w:rsidRDefault="00352B1B" w:rsidP="00352B1B">
            <w:pPr>
              <w:tabs>
                <w:tab w:val="left" w:pos="142"/>
              </w:tabs>
              <w:ind w:firstLine="851"/>
              <w:rPr>
                <w:sz w:val="16"/>
              </w:rPr>
            </w:pPr>
            <w:r w:rsidRPr="00352B1B">
              <w:rPr>
                <w:sz w:val="16"/>
              </w:rPr>
              <w:t>187000, г. Тосно, пр. Ленина, д.60</w:t>
            </w:r>
          </w:p>
          <w:p w:rsidR="00352B1B" w:rsidRPr="00352B1B" w:rsidRDefault="00352B1B" w:rsidP="00352B1B">
            <w:pPr>
              <w:tabs>
                <w:tab w:val="left" w:pos="142"/>
              </w:tabs>
              <w:ind w:firstLine="851"/>
              <w:rPr>
                <w:sz w:val="16"/>
              </w:rPr>
            </w:pPr>
            <w:r w:rsidRPr="00352B1B">
              <w:rPr>
                <w:sz w:val="16"/>
              </w:rPr>
              <w:t>Телефон/ факс  8-(813-61) -3-25-15</w:t>
            </w:r>
          </w:p>
          <w:p w:rsidR="00352B1B" w:rsidRPr="00352B1B" w:rsidRDefault="00352B1B" w:rsidP="00352B1B">
            <w:pPr>
              <w:tabs>
                <w:tab w:val="left" w:pos="142"/>
              </w:tabs>
              <w:ind w:firstLine="851"/>
              <w:rPr>
                <w:sz w:val="16"/>
              </w:rPr>
            </w:pPr>
            <w:r w:rsidRPr="00352B1B">
              <w:rPr>
                <w:sz w:val="16"/>
              </w:rPr>
              <w:t>187000, г. Тосно, пр. Ленина, д.32</w:t>
            </w:r>
          </w:p>
          <w:p w:rsidR="00352B1B" w:rsidRPr="00352B1B" w:rsidRDefault="00352B1B" w:rsidP="00352B1B">
            <w:pPr>
              <w:tabs>
                <w:tab w:val="left" w:pos="142"/>
              </w:tabs>
              <w:jc w:val="center"/>
              <w:rPr>
                <w:sz w:val="16"/>
              </w:rPr>
            </w:pPr>
            <w:r w:rsidRPr="00352B1B">
              <w:rPr>
                <w:sz w:val="16"/>
              </w:rPr>
              <w:t>Телефон/ факс 8- (813-61)-2-27-73</w:t>
            </w:r>
          </w:p>
          <w:p w:rsidR="00352B1B" w:rsidRPr="00352B1B" w:rsidRDefault="00352B1B" w:rsidP="00352B1B">
            <w:pPr>
              <w:tabs>
                <w:tab w:val="left" w:pos="142"/>
              </w:tabs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</w:tcPr>
          <w:p w:rsidR="00352B1B" w:rsidRPr="00352B1B" w:rsidRDefault="00352B1B" w:rsidP="00352B1B">
            <w:pPr>
              <w:tabs>
                <w:tab w:val="left" w:pos="142"/>
              </w:tabs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352B1B" w:rsidRPr="00352B1B" w:rsidRDefault="00352B1B" w:rsidP="00352B1B">
            <w:pPr>
              <w:tabs>
                <w:tab w:val="left" w:pos="142"/>
              </w:tabs>
              <w:rPr>
                <w:rFonts w:ascii="Arial" w:hAnsi="Arial"/>
                <w:sz w:val="22"/>
              </w:rPr>
            </w:pPr>
          </w:p>
        </w:tc>
      </w:tr>
      <w:tr w:rsidR="00352B1B" w:rsidRPr="00352B1B" w:rsidTr="00352B1B">
        <w:trPr>
          <w:cantSplit/>
          <w:trHeight w:val="297"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vAlign w:val="bottom"/>
          </w:tcPr>
          <w:p w:rsidR="00352B1B" w:rsidRPr="00352B1B" w:rsidRDefault="00352B1B" w:rsidP="00934805">
            <w:pPr>
              <w:tabs>
                <w:tab w:val="left" w:pos="142"/>
              </w:tabs>
              <w:jc w:val="center"/>
            </w:pPr>
          </w:p>
        </w:tc>
        <w:tc>
          <w:tcPr>
            <w:tcW w:w="530" w:type="dxa"/>
            <w:vAlign w:val="bottom"/>
          </w:tcPr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  <w:r w:rsidRPr="00352B1B">
              <w:t>№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bottom"/>
          </w:tcPr>
          <w:p w:rsidR="00352B1B" w:rsidRPr="00352B1B" w:rsidRDefault="00352B1B" w:rsidP="00934805">
            <w:pPr>
              <w:tabs>
                <w:tab w:val="left" w:pos="142"/>
              </w:tabs>
              <w:jc w:val="center"/>
            </w:pPr>
          </w:p>
        </w:tc>
        <w:tc>
          <w:tcPr>
            <w:tcW w:w="283" w:type="dxa"/>
            <w:gridSpan w:val="2"/>
          </w:tcPr>
          <w:p w:rsidR="00352B1B" w:rsidRPr="00352B1B" w:rsidRDefault="00352B1B" w:rsidP="00352B1B">
            <w:pPr>
              <w:tabs>
                <w:tab w:val="left" w:pos="142"/>
              </w:tabs>
              <w:jc w:val="right"/>
            </w:pPr>
          </w:p>
        </w:tc>
        <w:tc>
          <w:tcPr>
            <w:tcW w:w="284" w:type="dxa"/>
            <w:gridSpan w:val="2"/>
          </w:tcPr>
          <w:p w:rsidR="00352B1B" w:rsidRPr="00352B1B" w:rsidRDefault="00352B1B" w:rsidP="00352B1B">
            <w:pPr>
              <w:tabs>
                <w:tab w:val="left" w:pos="142"/>
              </w:tabs>
              <w:jc w:val="right"/>
            </w:pPr>
          </w:p>
        </w:tc>
      </w:tr>
      <w:tr w:rsidR="00352B1B" w:rsidRPr="00352B1B" w:rsidTr="00352B1B">
        <w:trPr>
          <w:cantSplit/>
          <w:trHeight w:val="171"/>
        </w:trPr>
        <w:tc>
          <w:tcPr>
            <w:tcW w:w="1668" w:type="dxa"/>
            <w:gridSpan w:val="2"/>
          </w:tcPr>
          <w:p w:rsidR="00352B1B" w:rsidRPr="00352B1B" w:rsidRDefault="00352B1B" w:rsidP="00352B1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352B1B" w:rsidRPr="00352B1B" w:rsidRDefault="00352B1B" w:rsidP="00352B1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5"/>
          </w:tcPr>
          <w:p w:rsidR="00352B1B" w:rsidRPr="00352B1B" w:rsidRDefault="00352B1B" w:rsidP="00352B1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352B1B" w:rsidRPr="00352B1B" w:rsidRDefault="00352B1B" w:rsidP="00352B1B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352B1B" w:rsidRPr="00352B1B" w:rsidRDefault="00352B1B" w:rsidP="00352B1B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</w:p>
        </w:tc>
      </w:tr>
      <w:tr w:rsidR="00352B1B" w:rsidRPr="00352B1B" w:rsidTr="00352B1B">
        <w:trPr>
          <w:cantSplit/>
          <w:trHeight w:val="287"/>
        </w:trPr>
        <w:tc>
          <w:tcPr>
            <w:tcW w:w="675" w:type="dxa"/>
            <w:vAlign w:val="bottom"/>
          </w:tcPr>
          <w:p w:rsidR="00352B1B" w:rsidRPr="00352B1B" w:rsidRDefault="00352B1B" w:rsidP="00352B1B">
            <w:pPr>
              <w:tabs>
                <w:tab w:val="left" w:pos="142"/>
              </w:tabs>
              <w:ind w:left="-142"/>
              <w:jc w:val="center"/>
            </w:pPr>
            <w:r w:rsidRPr="00352B1B">
              <w:t>На №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352B1B" w:rsidRPr="00352B1B" w:rsidRDefault="00352B1B" w:rsidP="004F3A84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gridSpan w:val="2"/>
            <w:vAlign w:val="bottom"/>
          </w:tcPr>
          <w:p w:rsidR="00352B1B" w:rsidRPr="00352B1B" w:rsidRDefault="00971468" w:rsidP="00971468">
            <w:pPr>
              <w:tabs>
                <w:tab w:val="left" w:pos="142"/>
              </w:tabs>
            </w:pPr>
            <w:r>
              <w:t xml:space="preserve"> от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52B1B" w:rsidRPr="00352B1B" w:rsidRDefault="00352B1B" w:rsidP="00015E33">
            <w:pPr>
              <w:tabs>
                <w:tab w:val="left" w:pos="142"/>
              </w:tabs>
              <w:jc w:val="center"/>
            </w:pPr>
          </w:p>
        </w:tc>
        <w:tc>
          <w:tcPr>
            <w:tcW w:w="283" w:type="dxa"/>
            <w:gridSpan w:val="2"/>
            <w:vAlign w:val="bottom"/>
          </w:tcPr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  <w:r w:rsidRPr="00352B1B">
              <w:t xml:space="preserve"> </w:t>
            </w:r>
          </w:p>
        </w:tc>
        <w:tc>
          <w:tcPr>
            <w:tcW w:w="284" w:type="dxa"/>
            <w:gridSpan w:val="2"/>
            <w:vAlign w:val="bottom"/>
          </w:tcPr>
          <w:p w:rsidR="00352B1B" w:rsidRPr="00352B1B" w:rsidRDefault="00352B1B" w:rsidP="00352B1B">
            <w:pPr>
              <w:tabs>
                <w:tab w:val="left" w:pos="142"/>
              </w:tabs>
              <w:jc w:val="center"/>
            </w:pPr>
          </w:p>
        </w:tc>
      </w:tr>
    </w:tbl>
    <w:p w:rsidR="00352B1B" w:rsidRDefault="00352B1B" w:rsidP="00C506B3">
      <w:pPr>
        <w:tabs>
          <w:tab w:val="left" w:pos="142"/>
        </w:tabs>
      </w:pPr>
    </w:p>
    <w:p w:rsidR="00352B1B" w:rsidRDefault="00352B1B" w:rsidP="00C506B3">
      <w:pPr>
        <w:tabs>
          <w:tab w:val="left" w:pos="142"/>
        </w:tabs>
      </w:pPr>
    </w:p>
    <w:p w:rsidR="008606CA" w:rsidRDefault="008606CA" w:rsidP="00015E33"/>
    <w:p w:rsidR="00D22ECD" w:rsidRDefault="00D22ECD" w:rsidP="00C506B3">
      <w:pPr>
        <w:tabs>
          <w:tab w:val="left" w:pos="142"/>
        </w:tabs>
      </w:pPr>
      <w:r>
        <w:t xml:space="preserve">      </w:t>
      </w:r>
    </w:p>
    <w:p w:rsidR="00D22ECD" w:rsidRDefault="00D22ECD" w:rsidP="00C506B3">
      <w:pPr>
        <w:tabs>
          <w:tab w:val="left" w:pos="142"/>
        </w:tabs>
      </w:pPr>
    </w:p>
    <w:p w:rsidR="00D22ECD" w:rsidRDefault="00D22ECD" w:rsidP="00C506B3">
      <w:pPr>
        <w:tabs>
          <w:tab w:val="left" w:pos="142"/>
        </w:tabs>
      </w:pPr>
    </w:p>
    <w:p w:rsidR="00D22ECD" w:rsidRDefault="00D22ECD" w:rsidP="00C506B3">
      <w:pPr>
        <w:tabs>
          <w:tab w:val="left" w:pos="142"/>
        </w:tabs>
      </w:pPr>
    </w:p>
    <w:p w:rsidR="00D22ECD" w:rsidRDefault="00D22ECD" w:rsidP="00C506B3">
      <w:pPr>
        <w:tabs>
          <w:tab w:val="left" w:pos="142"/>
        </w:tabs>
      </w:pPr>
    </w:p>
    <w:p w:rsidR="00D22ECD" w:rsidRDefault="00D22ECD" w:rsidP="00C506B3">
      <w:pPr>
        <w:tabs>
          <w:tab w:val="left" w:pos="142"/>
        </w:tabs>
      </w:pPr>
    </w:p>
    <w:p w:rsidR="003304BB" w:rsidRDefault="003304BB" w:rsidP="00C506B3">
      <w:pPr>
        <w:tabs>
          <w:tab w:val="left" w:pos="142"/>
        </w:tabs>
      </w:pPr>
    </w:p>
    <w:p w:rsidR="003304BB" w:rsidRDefault="003304BB" w:rsidP="00C506B3">
      <w:pPr>
        <w:tabs>
          <w:tab w:val="left" w:pos="142"/>
        </w:tabs>
      </w:pPr>
    </w:p>
    <w:p w:rsidR="003304BB" w:rsidRDefault="003304BB" w:rsidP="00C506B3">
      <w:pPr>
        <w:tabs>
          <w:tab w:val="left" w:pos="142"/>
        </w:tabs>
      </w:pPr>
    </w:p>
    <w:p w:rsidR="003304BB" w:rsidRDefault="003304BB" w:rsidP="00C506B3">
      <w:pPr>
        <w:tabs>
          <w:tab w:val="left" w:pos="142"/>
        </w:tabs>
      </w:pPr>
    </w:p>
    <w:p w:rsidR="003304BB" w:rsidRDefault="003304BB" w:rsidP="00C506B3">
      <w:pPr>
        <w:tabs>
          <w:tab w:val="left" w:pos="142"/>
        </w:tabs>
      </w:pPr>
    </w:p>
    <w:p w:rsidR="003304BB" w:rsidRDefault="003304BB" w:rsidP="00C506B3">
      <w:pPr>
        <w:tabs>
          <w:tab w:val="left" w:pos="142"/>
        </w:tabs>
      </w:pPr>
    </w:p>
    <w:p w:rsidR="0073019B" w:rsidRDefault="0073019B" w:rsidP="003304BB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3304BB" w:rsidRPr="0073019B" w:rsidRDefault="003304BB" w:rsidP="003304BB">
      <w:pPr>
        <w:tabs>
          <w:tab w:val="left" w:pos="709"/>
        </w:tabs>
        <w:jc w:val="center"/>
        <w:rPr>
          <w:color w:val="000000"/>
        </w:rPr>
      </w:pPr>
      <w:r w:rsidRPr="0073019B">
        <w:rPr>
          <w:color w:val="000000"/>
        </w:rPr>
        <w:t xml:space="preserve">ВЫПИСКА </w:t>
      </w:r>
    </w:p>
    <w:p w:rsidR="003304BB" w:rsidRPr="0073019B" w:rsidRDefault="003304BB" w:rsidP="003304BB">
      <w:pPr>
        <w:tabs>
          <w:tab w:val="left" w:pos="709"/>
        </w:tabs>
        <w:jc w:val="center"/>
        <w:rPr>
          <w:color w:val="000000"/>
        </w:rPr>
      </w:pPr>
      <w:r w:rsidRPr="0073019B">
        <w:rPr>
          <w:color w:val="000000"/>
        </w:rPr>
        <w:t xml:space="preserve">из Правил землепользования и застройки </w:t>
      </w:r>
      <w:proofErr w:type="spellStart"/>
      <w:r w:rsidR="0073019B" w:rsidRPr="0073019B">
        <w:rPr>
          <w:color w:val="000000"/>
        </w:rPr>
        <w:t>Шапкинского</w:t>
      </w:r>
      <w:proofErr w:type="spellEnd"/>
      <w:r w:rsidR="0073019B" w:rsidRPr="0073019B">
        <w:rPr>
          <w:color w:val="000000"/>
        </w:rPr>
        <w:t xml:space="preserve"> сельского</w:t>
      </w:r>
      <w:r w:rsidRPr="0073019B">
        <w:rPr>
          <w:color w:val="000000"/>
        </w:rPr>
        <w:t xml:space="preserve"> поселения </w:t>
      </w:r>
      <w:proofErr w:type="spellStart"/>
      <w:r w:rsidRPr="0073019B">
        <w:rPr>
          <w:color w:val="000000"/>
        </w:rPr>
        <w:t>Тосненского</w:t>
      </w:r>
      <w:proofErr w:type="spellEnd"/>
      <w:r w:rsidRPr="0073019B">
        <w:rPr>
          <w:color w:val="000000"/>
        </w:rPr>
        <w:t xml:space="preserve"> района Ленинградской области</w:t>
      </w:r>
    </w:p>
    <w:p w:rsidR="0073019B" w:rsidRDefault="0073019B" w:rsidP="003304BB">
      <w:pPr>
        <w:tabs>
          <w:tab w:val="left" w:pos="709"/>
        </w:tabs>
        <w:jc w:val="center"/>
        <w:rPr>
          <w:color w:val="000000"/>
        </w:rPr>
      </w:pPr>
      <w:r w:rsidRPr="0073019B">
        <w:rPr>
          <w:color w:val="000000"/>
        </w:rPr>
        <w:t xml:space="preserve">на земельные участки с кадастровыми номерами: </w:t>
      </w:r>
    </w:p>
    <w:p w:rsidR="0073019B" w:rsidRPr="0073019B" w:rsidRDefault="0073019B" w:rsidP="003304BB">
      <w:pPr>
        <w:tabs>
          <w:tab w:val="left" w:pos="709"/>
        </w:tabs>
        <w:jc w:val="center"/>
        <w:rPr>
          <w:color w:val="000000"/>
        </w:rPr>
      </w:pPr>
      <w:bookmarkStart w:id="0" w:name="_GoBack"/>
      <w:bookmarkEnd w:id="0"/>
      <w:r w:rsidRPr="0073019B">
        <w:rPr>
          <w:color w:val="000000"/>
        </w:rPr>
        <w:t>47:26:0510001:1257; 47:26:0510001:1259; 47:26:0510001:1260; 47:26:0510001:1258; 47:26:0510001:1261</w:t>
      </w:r>
    </w:p>
    <w:p w:rsidR="00A537F2" w:rsidRPr="0073019B" w:rsidRDefault="00A537F2" w:rsidP="00971468">
      <w:pPr>
        <w:pStyle w:val="ae"/>
        <w:tabs>
          <w:tab w:val="left" w:pos="0"/>
        </w:tabs>
        <w:spacing w:before="0" w:line="100" w:lineRule="atLeast"/>
        <w:ind w:firstLine="709"/>
        <w:rPr>
          <w:color w:val="auto"/>
        </w:rPr>
      </w:pPr>
      <w:r w:rsidRPr="0073019B">
        <w:rPr>
          <w:rFonts w:ascii="Times New Roman" w:hAnsi="Times New Roman"/>
          <w:color w:val="auto"/>
        </w:rPr>
        <w:t xml:space="preserve">Сведения в соответствии с утвержденными Правилами землепользования и застройки </w:t>
      </w:r>
      <w:proofErr w:type="spellStart"/>
      <w:r w:rsidR="0073019B" w:rsidRPr="0073019B">
        <w:rPr>
          <w:rFonts w:ascii="Times New Roman" w:hAnsi="Times New Roman"/>
          <w:color w:val="auto"/>
        </w:rPr>
        <w:t>Шапкинского</w:t>
      </w:r>
      <w:proofErr w:type="spellEnd"/>
      <w:r w:rsidR="0073019B" w:rsidRPr="0073019B">
        <w:rPr>
          <w:rFonts w:ascii="Times New Roman" w:hAnsi="Times New Roman"/>
          <w:color w:val="auto"/>
        </w:rPr>
        <w:t xml:space="preserve"> сельского</w:t>
      </w:r>
      <w:r w:rsidRPr="0073019B">
        <w:rPr>
          <w:rFonts w:ascii="Times New Roman" w:hAnsi="Times New Roman"/>
          <w:color w:val="auto"/>
        </w:rPr>
        <w:t xml:space="preserve"> поселения </w:t>
      </w:r>
      <w:proofErr w:type="spellStart"/>
      <w:r w:rsidRPr="0073019B">
        <w:rPr>
          <w:rFonts w:ascii="Times New Roman" w:hAnsi="Times New Roman"/>
          <w:color w:val="auto"/>
        </w:rPr>
        <w:t>Тосненского</w:t>
      </w:r>
      <w:proofErr w:type="spellEnd"/>
      <w:r w:rsidRPr="0073019B">
        <w:rPr>
          <w:rFonts w:ascii="Times New Roman" w:hAnsi="Times New Roman"/>
          <w:color w:val="auto"/>
        </w:rPr>
        <w:t xml:space="preserve"> района Ленинградской области:</w:t>
      </w:r>
    </w:p>
    <w:p w:rsidR="00A537F2" w:rsidRPr="0073019B" w:rsidRDefault="00A537F2" w:rsidP="00A537F2">
      <w:r w:rsidRPr="0073019B">
        <w:t>1. Об утверждении правил землепользования и застройки:</w:t>
      </w:r>
    </w:p>
    <w:p w:rsidR="00B222B8" w:rsidRPr="0073019B" w:rsidRDefault="00561AFB" w:rsidP="0073019B">
      <w:pPr>
        <w:tabs>
          <w:tab w:val="left" w:pos="993"/>
        </w:tabs>
        <w:suppressAutoHyphens/>
        <w:ind w:firstLine="709"/>
        <w:jc w:val="both"/>
      </w:pPr>
      <w:r w:rsidRPr="0073019B">
        <w:tab/>
      </w:r>
      <w:r w:rsidR="00A537F2" w:rsidRPr="0073019B">
        <w:t xml:space="preserve">- </w:t>
      </w:r>
      <w:r w:rsidR="0073019B" w:rsidRPr="0073019B">
        <w:t xml:space="preserve">Приказ комитета по архитектуре и градостроительству администрации Ленинградской области «Об утверждении Правил землепользования и застройки части территории </w:t>
      </w:r>
      <w:proofErr w:type="spellStart"/>
      <w:r w:rsidR="0073019B" w:rsidRPr="0073019B">
        <w:t>Шапкинского</w:t>
      </w:r>
      <w:proofErr w:type="spellEnd"/>
      <w:r w:rsidR="0073019B" w:rsidRPr="0073019B">
        <w:t xml:space="preserve"> сельского поселения </w:t>
      </w:r>
      <w:proofErr w:type="spellStart"/>
      <w:r w:rsidR="0073019B" w:rsidRPr="0073019B">
        <w:t>Тосненского</w:t>
      </w:r>
      <w:proofErr w:type="spellEnd"/>
      <w:r w:rsidR="0073019B" w:rsidRPr="0073019B">
        <w:t xml:space="preserve"> района Ленинградской области» от 03.02.2016 №7</w:t>
      </w:r>
      <w:r w:rsidR="0073019B" w:rsidRPr="0073019B">
        <w:t>.</w:t>
      </w:r>
    </w:p>
    <w:p w:rsidR="00A537F2" w:rsidRPr="0073019B" w:rsidRDefault="00A537F2" w:rsidP="00A537F2">
      <w:r w:rsidRPr="0073019B">
        <w:t>2</w:t>
      </w:r>
      <w:r w:rsidR="00561AFB" w:rsidRPr="0073019B">
        <w:t>.</w:t>
      </w:r>
      <w:r w:rsidRPr="0073019B">
        <w:t xml:space="preserve"> О границах территориальной зоны:</w:t>
      </w:r>
    </w:p>
    <w:p w:rsidR="00A537F2" w:rsidRPr="0073019B" w:rsidRDefault="00A537F2" w:rsidP="00154AC0">
      <w:pPr>
        <w:ind w:left="708"/>
        <w:jc w:val="both"/>
      </w:pPr>
      <w:r w:rsidRPr="0073019B">
        <w:rPr>
          <w:b/>
        </w:rPr>
        <w:t xml:space="preserve">- </w:t>
      </w:r>
      <w:r w:rsidR="0073019B" w:rsidRPr="0073019B">
        <w:t xml:space="preserve">зона </w:t>
      </w:r>
      <w:r w:rsidR="00154AC0" w:rsidRPr="0073019B">
        <w:t xml:space="preserve"> многофункциональн</w:t>
      </w:r>
      <w:r w:rsidR="0073019B" w:rsidRPr="0073019B">
        <w:t>ых, административно-деловых и социальных объектов (ОД-1)</w:t>
      </w:r>
    </w:p>
    <w:p w:rsidR="00213B66" w:rsidRPr="0073019B" w:rsidRDefault="00A537F2" w:rsidP="0073019B">
      <w:pPr>
        <w:rPr>
          <w:b/>
          <w:color w:val="000000"/>
        </w:rPr>
      </w:pPr>
      <w:r w:rsidRPr="0073019B">
        <w:t xml:space="preserve"> 3. О видах разрешенного использования земельных участков и объектов капитального строительства:</w:t>
      </w:r>
    </w:p>
    <w:p w:rsidR="0073019B" w:rsidRPr="00151A42" w:rsidRDefault="0073019B" w:rsidP="0073019B">
      <w:pPr>
        <w:rPr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4"/>
        <w:gridCol w:w="6367"/>
      </w:tblGrid>
      <w:tr w:rsidR="0073019B" w:rsidRPr="000F2D69" w:rsidTr="00454089">
        <w:tc>
          <w:tcPr>
            <w:tcW w:w="3348" w:type="dxa"/>
          </w:tcPr>
          <w:p w:rsidR="0073019B" w:rsidRPr="000F2D69" w:rsidRDefault="0073019B" w:rsidP="00454089">
            <w:pPr>
              <w:jc w:val="center"/>
            </w:pPr>
            <w:r w:rsidRPr="000F2D69">
              <w:t>Наименование вида разрешенного использования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jc w:val="center"/>
            </w:pPr>
            <w:r w:rsidRPr="000F2D69">
              <w:t>Описание вида разрешенного использования</w:t>
            </w:r>
          </w:p>
        </w:tc>
      </w:tr>
      <w:tr w:rsidR="0073019B" w:rsidRPr="000F2D69" w:rsidTr="00454089">
        <w:tc>
          <w:tcPr>
            <w:tcW w:w="10138" w:type="dxa"/>
            <w:gridSpan w:val="2"/>
          </w:tcPr>
          <w:p w:rsidR="0073019B" w:rsidRPr="006D5309" w:rsidRDefault="0073019B" w:rsidP="00454089">
            <w:pPr>
              <w:jc w:val="center"/>
            </w:pPr>
            <w:r w:rsidRPr="006D5309">
              <w:rPr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3019B" w:rsidRPr="00C979EC" w:rsidTr="00454089">
        <w:trPr>
          <w:trHeight w:val="2116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Общественное управление 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jc w:val="both"/>
            </w:pPr>
            <w:r w:rsidRPr="000F2D69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3019B" w:rsidRPr="000F2D69" w:rsidRDefault="0073019B" w:rsidP="00454089">
            <w:pPr>
              <w:jc w:val="both"/>
            </w:pPr>
            <w:r w:rsidRPr="000F2D69"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</w:t>
            </w:r>
            <w:r w:rsidRPr="000F2D69">
              <w:lastRenderedPageBreak/>
              <w:t xml:space="preserve">признаку </w:t>
            </w:r>
          </w:p>
        </w:tc>
      </w:tr>
      <w:tr w:rsidR="0073019B" w:rsidRPr="00C979EC" w:rsidTr="00454089">
        <w:trPr>
          <w:trHeight w:val="1864"/>
        </w:trPr>
        <w:tc>
          <w:tcPr>
            <w:tcW w:w="3348" w:type="dxa"/>
          </w:tcPr>
          <w:p w:rsidR="0073019B" w:rsidRPr="000F2D69" w:rsidRDefault="0073019B" w:rsidP="00454089">
            <w:r w:rsidRPr="000F2D69">
              <w:lastRenderedPageBreak/>
              <w:t xml:space="preserve">Деловое управление </w:t>
            </w:r>
          </w:p>
        </w:tc>
        <w:tc>
          <w:tcPr>
            <w:tcW w:w="6790" w:type="dxa"/>
          </w:tcPr>
          <w:p w:rsidR="0073019B" w:rsidRPr="009B2598" w:rsidRDefault="0073019B" w:rsidP="00454089">
            <w:r w:rsidRPr="009B2598">
              <w:t>Размещение объектов капитального строительства с целью: размещения объектов управленческой деятельности, не связанной 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</w:t>
            </w:r>
          </w:p>
        </w:tc>
      </w:tr>
      <w:tr w:rsidR="0073019B" w:rsidRPr="00C979EC" w:rsidTr="00454089">
        <w:trPr>
          <w:trHeight w:val="804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Магазины </w:t>
            </w:r>
          </w:p>
        </w:tc>
        <w:tc>
          <w:tcPr>
            <w:tcW w:w="6790" w:type="dxa"/>
          </w:tcPr>
          <w:p w:rsidR="0073019B" w:rsidRPr="000F2D69" w:rsidRDefault="0073019B" w:rsidP="00454089">
            <w:r w:rsidRPr="000F2D69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3019B" w:rsidRPr="00C979EC" w:rsidTr="00454089">
        <w:trPr>
          <w:trHeight w:val="836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 Банковская и страховая деятельность </w:t>
            </w:r>
          </w:p>
        </w:tc>
        <w:tc>
          <w:tcPr>
            <w:tcW w:w="6790" w:type="dxa"/>
          </w:tcPr>
          <w:p w:rsidR="0073019B" w:rsidRPr="000F2D69" w:rsidRDefault="0073019B" w:rsidP="00454089">
            <w:r w:rsidRPr="000F2D69"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услуги. </w:t>
            </w:r>
          </w:p>
        </w:tc>
      </w:tr>
      <w:tr w:rsidR="0073019B" w:rsidRPr="00C979EC" w:rsidTr="00454089">
        <w:trPr>
          <w:trHeight w:val="836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Рынки 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jc w:val="both"/>
            </w:pPr>
            <w:r w:rsidRPr="000F2D69">
      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F2D69">
              <w:t>кв</w:t>
            </w:r>
            <w:proofErr w:type="gramStart"/>
            <w:r w:rsidRPr="000F2D69">
              <w:t>.м</w:t>
            </w:r>
            <w:proofErr w:type="spellEnd"/>
            <w:proofErr w:type="gramEnd"/>
            <w:r w:rsidRPr="000F2D69">
              <w:t>:</w:t>
            </w:r>
          </w:p>
          <w:p w:rsidR="0073019B" w:rsidRPr="000F2D69" w:rsidRDefault="0073019B" w:rsidP="00454089">
            <w:pPr>
              <w:jc w:val="both"/>
            </w:pPr>
            <w:r w:rsidRPr="000F2D69">
              <w:t xml:space="preserve">- размещение гаражей и (или) стоянок для автомобилей сотрудников и посетителей рынка </w:t>
            </w:r>
          </w:p>
        </w:tc>
      </w:tr>
      <w:tr w:rsidR="0073019B" w:rsidRPr="00C979EC" w:rsidTr="00454089">
        <w:trPr>
          <w:trHeight w:val="836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 Общественное питание 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jc w:val="both"/>
            </w:pPr>
            <w:r w:rsidRPr="000F2D69"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73019B" w:rsidRPr="00C979EC" w:rsidTr="00454089">
        <w:trPr>
          <w:trHeight w:val="1573"/>
        </w:trPr>
        <w:tc>
          <w:tcPr>
            <w:tcW w:w="3348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Культурное развитие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устройство площадок для празднеств и гуляний;</w:t>
            </w:r>
          </w:p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019B" w:rsidRPr="00C979EC" w:rsidTr="00454089">
        <w:trPr>
          <w:trHeight w:val="1573"/>
        </w:trPr>
        <w:tc>
          <w:tcPr>
            <w:tcW w:w="3348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Здравоохранение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</w:tr>
      <w:tr w:rsidR="0073019B" w:rsidRPr="00C979EC" w:rsidTr="00454089"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Обеспечение внутреннего правопорядка </w:t>
            </w:r>
          </w:p>
        </w:tc>
        <w:tc>
          <w:tcPr>
            <w:tcW w:w="6790" w:type="dxa"/>
          </w:tcPr>
          <w:p w:rsidR="0073019B" w:rsidRPr="000F2D69" w:rsidRDefault="0073019B" w:rsidP="00454089">
            <w:r w:rsidRPr="000F2D69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</w:tr>
      <w:tr w:rsidR="0073019B" w:rsidRPr="00C979EC" w:rsidTr="00454089">
        <w:tc>
          <w:tcPr>
            <w:tcW w:w="3348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</w:pPr>
            <w:r w:rsidRPr="000F2D69">
              <w:lastRenderedPageBreak/>
              <w:t xml:space="preserve"> Гостиничное обслуживание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73019B" w:rsidRPr="00C979EC" w:rsidTr="00454089">
        <w:tc>
          <w:tcPr>
            <w:tcW w:w="10138" w:type="dxa"/>
            <w:gridSpan w:val="2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3BF0">
              <w:rPr>
                <w:b/>
                <w:szCs w:val="2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019B" w:rsidRPr="00C979EC" w:rsidTr="00454089">
        <w:tc>
          <w:tcPr>
            <w:tcW w:w="3348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</w:pPr>
            <w:r w:rsidRPr="000F2D69">
              <w:t xml:space="preserve"> Образование и просвещение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F2D69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73019B" w:rsidRPr="00C979EC" w:rsidTr="00454089">
        <w:trPr>
          <w:trHeight w:val="1140"/>
        </w:trPr>
        <w:tc>
          <w:tcPr>
            <w:tcW w:w="3348" w:type="dxa"/>
          </w:tcPr>
          <w:p w:rsidR="0073019B" w:rsidRDefault="0073019B" w:rsidP="00454089">
            <w:pPr>
              <w:pStyle w:val="formattext"/>
            </w:pPr>
            <w:r>
              <w:t xml:space="preserve">Коммунальное обслуживание </w:t>
            </w:r>
          </w:p>
        </w:tc>
        <w:tc>
          <w:tcPr>
            <w:tcW w:w="6790" w:type="dxa"/>
          </w:tcPr>
          <w:p w:rsidR="0073019B" w:rsidRPr="009B2598" w:rsidRDefault="0073019B" w:rsidP="00454089">
            <w:pPr>
              <w:pStyle w:val="formattext"/>
              <w:jc w:val="both"/>
            </w:pPr>
            <w:proofErr w:type="gramStart"/>
            <w:r w:rsidRPr="009B2598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B2598"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3019B" w:rsidRPr="00C979EC" w:rsidTr="00454089">
        <w:trPr>
          <w:trHeight w:val="1140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Обслуживание автотранспорта </w:t>
            </w:r>
          </w:p>
        </w:tc>
        <w:tc>
          <w:tcPr>
            <w:tcW w:w="6790" w:type="dxa"/>
          </w:tcPr>
          <w:p w:rsidR="0073019B" w:rsidRPr="009B2598" w:rsidRDefault="0073019B" w:rsidP="00454089">
            <w:pPr>
              <w:jc w:val="both"/>
            </w:pPr>
            <w:r w:rsidRPr="009B2598">
              <w:t xml:space="preserve"> 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73019B" w:rsidRPr="00C979EC" w:rsidTr="00454089">
        <w:tc>
          <w:tcPr>
            <w:tcW w:w="10138" w:type="dxa"/>
            <w:gridSpan w:val="2"/>
          </w:tcPr>
          <w:p w:rsidR="0073019B" w:rsidRPr="000F2D69" w:rsidRDefault="0073019B" w:rsidP="00454089">
            <w:pPr>
              <w:jc w:val="center"/>
            </w:pPr>
            <w:r w:rsidRPr="000F2D69">
              <w:rPr>
                <w:b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73019B" w:rsidRPr="00C979EC" w:rsidTr="00454089">
        <w:trPr>
          <w:trHeight w:val="2116"/>
        </w:trPr>
        <w:tc>
          <w:tcPr>
            <w:tcW w:w="3348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</w:pPr>
            <w:r w:rsidRPr="000F2D69">
              <w:t>Обеспечение научной деятельности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F2D69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73019B" w:rsidRPr="00C979EC" w:rsidTr="00454089">
        <w:trPr>
          <w:trHeight w:val="982"/>
        </w:trPr>
        <w:tc>
          <w:tcPr>
            <w:tcW w:w="3348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</w:pPr>
            <w:r w:rsidRPr="000F2D69">
              <w:lastRenderedPageBreak/>
              <w:t>Ветеринарное обслуживание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D69"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</w:tr>
      <w:tr w:rsidR="0073019B" w:rsidRPr="00C979EC" w:rsidTr="00454089">
        <w:trPr>
          <w:trHeight w:val="685"/>
        </w:trPr>
        <w:tc>
          <w:tcPr>
            <w:tcW w:w="3348" w:type="dxa"/>
          </w:tcPr>
          <w:p w:rsidR="0073019B" w:rsidRPr="000F2D69" w:rsidRDefault="0073019B" w:rsidP="00454089">
            <w:r w:rsidRPr="000F2D69">
              <w:t xml:space="preserve">Развлечения </w:t>
            </w:r>
          </w:p>
        </w:tc>
        <w:tc>
          <w:tcPr>
            <w:tcW w:w="6790" w:type="dxa"/>
          </w:tcPr>
          <w:p w:rsidR="0073019B" w:rsidRPr="000F2D69" w:rsidRDefault="0073019B" w:rsidP="00454089">
            <w:pPr>
              <w:jc w:val="both"/>
            </w:pPr>
            <w:r w:rsidRPr="000F2D69">
              <w:t>Размещение объектов капитального строительства, предназначенных для размещения: дискотек и танцевальных площадок, клубов, боулинга, аттракционов и игровых площадок;</w:t>
            </w:r>
          </w:p>
        </w:tc>
      </w:tr>
      <w:tr w:rsidR="0073019B" w:rsidRPr="00C979EC" w:rsidTr="00454089">
        <w:trPr>
          <w:trHeight w:val="2112"/>
        </w:trPr>
        <w:tc>
          <w:tcPr>
            <w:tcW w:w="3348" w:type="dxa"/>
          </w:tcPr>
          <w:p w:rsidR="0073019B" w:rsidRDefault="0073019B" w:rsidP="00454089">
            <w:pPr>
              <w:pStyle w:val="formattext"/>
            </w:pPr>
            <w:r>
              <w:t xml:space="preserve">Спорт </w:t>
            </w:r>
          </w:p>
        </w:tc>
        <w:tc>
          <w:tcPr>
            <w:tcW w:w="6790" w:type="dxa"/>
          </w:tcPr>
          <w:p w:rsidR="0073019B" w:rsidRDefault="0073019B" w:rsidP="00454089">
            <w:pPr>
              <w:pStyle w:val="formattext"/>
              <w:jc w:val="both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73019B" w:rsidRPr="00C979EC" w:rsidTr="00454089">
        <w:trPr>
          <w:trHeight w:val="2062"/>
        </w:trPr>
        <w:tc>
          <w:tcPr>
            <w:tcW w:w="3348" w:type="dxa"/>
          </w:tcPr>
          <w:p w:rsidR="0073019B" w:rsidRDefault="0073019B" w:rsidP="00454089">
            <w:pPr>
              <w:pStyle w:val="formattext"/>
            </w:pPr>
            <w:r>
              <w:t>Малоэтажная жилая застройка (индивидуальное жилищное строительство;</w:t>
            </w:r>
          </w:p>
          <w:p w:rsidR="0073019B" w:rsidRDefault="0073019B" w:rsidP="00454089">
            <w:pPr>
              <w:pStyle w:val="formattext"/>
            </w:pPr>
            <w:r>
              <w:t>размещение дачных домов и садовых домов)</w:t>
            </w:r>
          </w:p>
        </w:tc>
        <w:tc>
          <w:tcPr>
            <w:tcW w:w="6790" w:type="dxa"/>
          </w:tcPr>
          <w:p w:rsidR="0073019B" w:rsidRDefault="0073019B" w:rsidP="00454089">
            <w:pPr>
              <w:pStyle w:val="formattext"/>
            </w:pPr>
            <w: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  <w:r>
              <w:br/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73019B" w:rsidRDefault="0073019B" w:rsidP="00454089">
            <w:pPr>
              <w:pStyle w:val="formattext"/>
            </w:pPr>
            <w:r>
              <w:t xml:space="preserve">размещение гаражей и подсобных сооружений </w:t>
            </w:r>
          </w:p>
        </w:tc>
      </w:tr>
      <w:tr w:rsidR="0073019B" w:rsidRPr="00C979EC" w:rsidTr="00454089">
        <w:trPr>
          <w:trHeight w:val="2509"/>
        </w:trPr>
        <w:tc>
          <w:tcPr>
            <w:tcW w:w="3348" w:type="dxa"/>
          </w:tcPr>
          <w:p w:rsidR="0073019B" w:rsidRDefault="0073019B" w:rsidP="00454089">
            <w:pPr>
              <w:pStyle w:val="formattext"/>
            </w:pPr>
            <w:r>
              <w:t xml:space="preserve">Блокированная жилая застройка </w:t>
            </w:r>
          </w:p>
        </w:tc>
        <w:tc>
          <w:tcPr>
            <w:tcW w:w="6790" w:type="dxa"/>
          </w:tcPr>
          <w:p w:rsidR="0073019B" w:rsidRDefault="0073019B" w:rsidP="00454089">
            <w:pPr>
              <w:pStyle w:val="formattext"/>
            </w:pPr>
            <w: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73019B" w:rsidRDefault="0073019B" w:rsidP="00454089">
            <w:pPr>
              <w:pStyle w:val="formattext"/>
            </w:pPr>
            <w:r>
              <w:t xml:space="preserve">разведение декоративных и плодовых деревьев, овощей и ягодных культур, размещение гаражей и иных вспомогательных сооружений </w:t>
            </w:r>
          </w:p>
        </w:tc>
      </w:tr>
    </w:tbl>
    <w:p w:rsidR="0073019B" w:rsidRPr="00B43C9F" w:rsidRDefault="0073019B" w:rsidP="0073019B">
      <w:pPr>
        <w:rPr>
          <w:b/>
        </w:rPr>
      </w:pP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 xml:space="preserve">Учреждения и предприятия обслуживания населения необходимо размещать с учетом </w:t>
      </w:r>
    </w:p>
    <w:p w:rsidR="0073019B" w:rsidRPr="00B43C9F" w:rsidRDefault="0073019B" w:rsidP="0073019B">
      <w:pPr>
        <w:autoSpaceDE w:val="0"/>
        <w:autoSpaceDN w:val="0"/>
        <w:adjustRightInd w:val="0"/>
        <w:jc w:val="both"/>
      </w:pPr>
      <w:r w:rsidRPr="00B43C9F">
        <w:t xml:space="preserve">численности обслуживаемого населения и общей градостроительной ситуации, включая близость других объектов обслуживания и организацию транспортных связей, предусматривая, формирование общественных центров, в увязке с сетью улиц, дорог и пешеходных путей. 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Для инвалидов необходимо обеспечивать возможность подъезда, в том числе на инвалидных колясках, к общественным зданиям и сооружениям.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 xml:space="preserve">Потребности населения в обслуживании должны обеспечиваться как </w:t>
      </w:r>
      <w:r>
        <w:t xml:space="preserve">посредством </w:t>
      </w:r>
      <w:r w:rsidRPr="00B43C9F">
        <w:t>нового строительства, так и реконструкции существующего фонда, особенно в сельской местности.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В многофункциональных зонах, предназначенных для формирования системы общественных центров с наиболее широким составом функций, высокой плотностью</w:t>
      </w:r>
    </w:p>
    <w:p w:rsidR="0073019B" w:rsidRPr="00B43C9F" w:rsidRDefault="0073019B" w:rsidP="0073019B">
      <w:pPr>
        <w:autoSpaceDE w:val="0"/>
        <w:autoSpaceDN w:val="0"/>
        <w:adjustRightInd w:val="0"/>
        <w:jc w:val="both"/>
      </w:pPr>
      <w:r w:rsidRPr="00B43C9F">
        <w:t>застройки при минимальных размерах земельных участков, преимущественно размещаются</w:t>
      </w:r>
    </w:p>
    <w:p w:rsidR="0073019B" w:rsidRPr="00B43C9F" w:rsidRDefault="0073019B" w:rsidP="0073019B">
      <w:pPr>
        <w:autoSpaceDE w:val="0"/>
        <w:autoSpaceDN w:val="0"/>
        <w:adjustRightInd w:val="0"/>
        <w:jc w:val="both"/>
      </w:pPr>
      <w:r w:rsidRPr="00B43C9F">
        <w:t xml:space="preserve">предприятия торговли и общественного питания, учреждения управления, бизнеса, науки, культуры и другие объекты сельского значения, жилые здания с необходимыми учреждениями обслуживания, а также места приложения труда и другие объекты, </w:t>
      </w:r>
      <w:r w:rsidRPr="00B43C9F">
        <w:rPr>
          <w:bCs/>
        </w:rPr>
        <w:t xml:space="preserve">не </w:t>
      </w:r>
      <w:r w:rsidRPr="00B43C9F">
        <w:rPr>
          <w:bCs/>
        </w:rPr>
        <w:lastRenderedPageBreak/>
        <w:t xml:space="preserve">требующие </w:t>
      </w:r>
      <w:r w:rsidRPr="00B43C9F">
        <w:t xml:space="preserve">больших земельных участков </w:t>
      </w:r>
      <w:r w:rsidRPr="00B43C9F">
        <w:rPr>
          <w:bCs/>
        </w:rPr>
        <w:t xml:space="preserve">(не более 1,0 га) </w:t>
      </w:r>
      <w:r w:rsidRPr="00B43C9F">
        <w:t xml:space="preserve">и </w:t>
      </w:r>
      <w:r w:rsidRPr="00B43C9F">
        <w:rPr>
          <w:bCs/>
        </w:rPr>
        <w:t>устройства санитарно-защитных разрывов.</w:t>
      </w:r>
    </w:p>
    <w:p w:rsidR="0073019B" w:rsidRPr="00B43C9F" w:rsidRDefault="0073019B" w:rsidP="0073019B">
      <w:pPr>
        <w:ind w:firstLine="567"/>
        <w:jc w:val="center"/>
        <w:rPr>
          <w:b/>
        </w:rPr>
      </w:pPr>
    </w:p>
    <w:p w:rsidR="0073019B" w:rsidRPr="00B43C9F" w:rsidRDefault="0073019B" w:rsidP="0073019B">
      <w:pPr>
        <w:ind w:firstLine="567"/>
        <w:jc w:val="center"/>
        <w:rPr>
          <w:b/>
        </w:rPr>
      </w:pPr>
      <w:r w:rsidRPr="00B43C9F">
        <w:rPr>
          <w:b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73019B" w:rsidRPr="00B43C9F" w:rsidRDefault="0073019B" w:rsidP="0073019B">
      <w:pPr>
        <w:shd w:val="clear" w:color="auto" w:fill="FFFFFF"/>
        <w:tabs>
          <w:tab w:val="left" w:pos="0"/>
        </w:tabs>
        <w:jc w:val="both"/>
        <w:rPr>
          <w:bCs/>
        </w:rPr>
      </w:pPr>
      <w:r w:rsidRPr="00B43C9F">
        <w:rPr>
          <w:bCs/>
        </w:rPr>
        <w:t xml:space="preserve">            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3C9F">
        <w:rPr>
          <w:b/>
          <w:bCs/>
        </w:rPr>
        <w:t>Предельные (максимальные и (или) минимальные) размеры земельных участков.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Минимальная площадь земельного участка – устанавливается проектом планировки и, в его составе, проектом межевания территории в соответствии с действующими строительными, экологическими, санитарно-эпидемиологическими, противопожарными и иными правилами (нормативами).</w:t>
      </w:r>
    </w:p>
    <w:p w:rsidR="0073019B" w:rsidRPr="00B43C9F" w:rsidRDefault="0073019B" w:rsidP="0073019B">
      <w:pPr>
        <w:ind w:firstLine="567"/>
        <w:jc w:val="both"/>
      </w:pPr>
      <w:r w:rsidRPr="00B43C9F">
        <w:t xml:space="preserve">Предельные размеры земельных участков зданий общественного назначения - </w:t>
      </w:r>
      <w:r w:rsidRPr="00B43C9F">
        <w:rPr>
          <w:b/>
        </w:rPr>
        <w:t>площадь до 3000 кв. м</w:t>
      </w:r>
    </w:p>
    <w:p w:rsidR="0073019B" w:rsidRPr="00B43C9F" w:rsidRDefault="0073019B" w:rsidP="0073019B">
      <w:pPr>
        <w:ind w:firstLine="567"/>
        <w:jc w:val="both"/>
      </w:pPr>
      <w:r w:rsidRPr="00B43C9F">
        <w:t xml:space="preserve">Предельные параметры объектов общественного назначения, расположенных на участке индивидуального жилого дома или участке малоэтажной застройки усадебного типа: </w:t>
      </w:r>
      <w:r w:rsidRPr="00B43C9F">
        <w:rPr>
          <w:b/>
        </w:rPr>
        <w:t>общая площадь помещений – до 150 кв. м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3C9F">
        <w:rPr>
          <w:b/>
          <w:bCs/>
        </w:rPr>
        <w:t>Предельные параметры разрешенного строительства, реконструкции объектов капитального строительства:</w:t>
      </w:r>
    </w:p>
    <w:p w:rsidR="0073019B" w:rsidRPr="00B43C9F" w:rsidRDefault="0073019B" w:rsidP="0073019B">
      <w:pPr>
        <w:ind w:firstLine="567"/>
        <w:jc w:val="both"/>
      </w:pPr>
      <w:r w:rsidRPr="00B43C9F">
        <w:t xml:space="preserve">Предельные размеры многофункциональных и административно-деловых центов, а также зданий общественного назначения: площадь застройки – </w:t>
      </w:r>
      <w:r w:rsidRPr="00B43C9F">
        <w:rPr>
          <w:b/>
        </w:rPr>
        <w:t xml:space="preserve">до 8000 </w:t>
      </w:r>
      <w:proofErr w:type="spellStart"/>
      <w:r w:rsidRPr="00B43C9F">
        <w:rPr>
          <w:b/>
        </w:rPr>
        <w:t>кв</w:t>
      </w:r>
      <w:proofErr w:type="gramStart"/>
      <w:r w:rsidRPr="00B43C9F">
        <w:rPr>
          <w:b/>
        </w:rPr>
        <w:t>.м</w:t>
      </w:r>
      <w:proofErr w:type="spellEnd"/>
      <w:proofErr w:type="gramEnd"/>
      <w:r w:rsidRPr="00B43C9F">
        <w:t>;</w:t>
      </w:r>
    </w:p>
    <w:p w:rsidR="0073019B" w:rsidRPr="00B43C9F" w:rsidRDefault="0073019B" w:rsidP="0073019B">
      <w:pPr>
        <w:ind w:firstLine="567"/>
        <w:jc w:val="both"/>
        <w:rPr>
          <w:b/>
        </w:rPr>
      </w:pPr>
      <w:r w:rsidRPr="00B43C9F">
        <w:t xml:space="preserve">Размещение зданий общественного и многофункционального назначения </w:t>
      </w:r>
      <w:r w:rsidRPr="00B43C9F">
        <w:rPr>
          <w:b/>
        </w:rPr>
        <w:t>с ориентацией главного фасада на публичное место;</w:t>
      </w:r>
    </w:p>
    <w:p w:rsidR="0073019B" w:rsidRPr="00B43C9F" w:rsidRDefault="0073019B" w:rsidP="0073019B">
      <w:pPr>
        <w:ind w:firstLine="567"/>
        <w:jc w:val="both"/>
      </w:pPr>
      <w:r w:rsidRPr="00B43C9F">
        <w:t>Исключение размещения наружной рекламы, не являющейся социальной рекламой, на земельных участках, зданиях, сооружениях, расп</w:t>
      </w:r>
      <w:r>
        <w:t>оложенных вдоль автодороги</w:t>
      </w:r>
      <w:r w:rsidRPr="00B43C9F">
        <w:t xml:space="preserve"> в границах населённых пунктов.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 xml:space="preserve">Максимальный процент застройки земельного участка составляет </w:t>
      </w:r>
      <w:r w:rsidRPr="00B43C9F">
        <w:rPr>
          <w:b/>
          <w:bCs/>
        </w:rPr>
        <w:t xml:space="preserve">не более 60 % </w:t>
      </w:r>
      <w:r w:rsidRPr="00B43C9F">
        <w:t>(включает в себя необходимые по расчету учреждения и предприятия обслуживания, гаражи, стоянки для автомобилей, объездные проезды).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Минимальные отступы от границ земельных участков формируются на основании действующих строительных, экологических, санитарно-эпидемиологических, противопожарных и иных правил (нормативов), в том числе настоящих Правил: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 xml:space="preserve">- объекты капитального строительства должны отстоять от красной линии улиц в соответствии  с проектом планировки, </w:t>
      </w:r>
      <w:r>
        <w:rPr>
          <w:b/>
          <w:bCs/>
        </w:rPr>
        <w:t>но не менее чем на 5</w:t>
      </w:r>
      <w:r w:rsidRPr="00B43C9F">
        <w:rPr>
          <w:b/>
          <w:bCs/>
        </w:rPr>
        <w:t>.0 м</w:t>
      </w:r>
      <w:r w:rsidRPr="00B43C9F">
        <w:t>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3C9F">
        <w:t xml:space="preserve">- минимальное расстояние до границ земельных участков регламентируется документацией по планировке территории, санитарно-бытовыми условиями, требованиями технических регламентов </w:t>
      </w:r>
      <w:r>
        <w:rPr>
          <w:b/>
          <w:bCs/>
        </w:rPr>
        <w:t>(но не менее 3</w:t>
      </w:r>
      <w:r w:rsidRPr="00B43C9F">
        <w:rPr>
          <w:b/>
          <w:bCs/>
        </w:rPr>
        <w:t>.0 м).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Минимальные расстояния между жилыми и общественными зданиями, расположенными на соседних земельных участках, а также в границах одного земельного участка следует принимать на основе требований пожарной безопасности (в соответствии с техническими регламентами),  расчетов инсоляции и освещенности (на стадии проектирования) зданий и участка.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Тип здания, его предельная высота и предельная этажность в зоне (ОД-1) определяются документацией по планировке территории (проект планировки) с учетом  архитектурно-композиционных, санитарно-гигиенических и других требований, предъявляемых к формированию общественно-деловой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В пределах земельного участка, отведенного для общественного центра, должна быть предусмотрена общая стоянка транспортных сре</w:t>
      </w:r>
      <w:proofErr w:type="gramStart"/>
      <w:r w:rsidRPr="00B43C9F">
        <w:t>дств в с</w:t>
      </w:r>
      <w:proofErr w:type="gramEnd"/>
      <w:r w:rsidRPr="00B43C9F">
        <w:t>оответствии с нормативами градостроительного проектирования.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lastRenderedPageBreak/>
        <w:t xml:space="preserve">Земельные участки объектов общественно-делового назначения могут быть огорожены. Предельная высота конструкций, ограждающих участок (забор) – </w:t>
      </w:r>
      <w:r w:rsidRPr="00B43C9F">
        <w:rPr>
          <w:b/>
          <w:bCs/>
        </w:rPr>
        <w:t>2,0 м</w:t>
      </w:r>
      <w:r w:rsidRPr="00B43C9F">
        <w:t>. Конструкция забора должна быть «прозрачная» с возможностью обзора участка.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Иные показатели, не учтенные настоящими Правилами, применяются в соответствии с действующими федеральными и региональными нормативами.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3C9F">
        <w:rPr>
          <w:b/>
          <w:bCs/>
        </w:rPr>
        <w:t>Инженерное обеспечение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 xml:space="preserve">Общественная застройка в зоне (ОД-1) должна быть обеспечена централизованными системами отопления и/или теплогазоснабжения, хозяйственно-питьевого и горячего водоснабжения и канализации, электроснабжения, электрического освещения, слаботочной сети телефона, радио, других видов связи, системами вентиляции и кондиционирования, автоматической пожарной сигнализации и оповещения о пожаре, а также </w:t>
      </w:r>
      <w:proofErr w:type="spellStart"/>
      <w:r w:rsidRPr="00B43C9F">
        <w:t>часофикации</w:t>
      </w:r>
      <w:proofErr w:type="spellEnd"/>
      <w:r w:rsidRPr="00B43C9F">
        <w:t xml:space="preserve"> и иными, предусмотренными законодательством, коммуникациями.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3C9F">
        <w:rPr>
          <w:b/>
          <w:bCs/>
        </w:rPr>
        <w:t>Особенности использования объектов капитального строительства.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Объекты капитального строительства, возведенные до 1 марта 2013 года в соответствии            с градостроительным планом и/или на основании разрешения на строительство, предельные параметры которых не соответствуют данному градостроительному регламенту, могут использоваться без установления срока приведения их в соответствие с градостроительным регламентом. За исключением случаев, если использование таких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строительными, экологическими, санитарно-гигиеническими, противопожарными правилами (нормативами) или путем уменьшения их несоответствия предельным параметрам разрешенного строительства, реконструкции.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Законченные строительством объекты подлежат приемке в эксплуатацию и регистрации только после выполнения всех строительно-монтажных работ, благоустройства территории, обеспеченности техническим оборудованием, в соответствии с проектами и подключения объектов в полном объеме (необходимом в рамках действующего законодательства для выполнения своего функционального назначения) к инженерным сетям, а также после устранения неполадок.</w:t>
      </w:r>
    </w:p>
    <w:p w:rsidR="0073019B" w:rsidRPr="00B43C9F" w:rsidRDefault="0073019B" w:rsidP="0073019B">
      <w:pPr>
        <w:autoSpaceDE w:val="0"/>
        <w:autoSpaceDN w:val="0"/>
        <w:adjustRightInd w:val="0"/>
        <w:ind w:firstLine="567"/>
        <w:jc w:val="both"/>
      </w:pPr>
      <w:r w:rsidRPr="00B43C9F">
        <w:t>В случае</w:t>
      </w:r>
      <w:proofErr w:type="gramStart"/>
      <w:r w:rsidRPr="00B43C9F">
        <w:t>,</w:t>
      </w:r>
      <w:proofErr w:type="gramEnd"/>
      <w:r w:rsidRPr="00B43C9F">
        <w:t xml:space="preserve"> если земельный участок расположен в границах зоны с особыми условиями использования территорий (охранные; технические зоны объектов инженерного обеспечения; санитарно-защитные зоны; зоны охраны объектов культурного наследия (памятников истории и культуры); объекты культурного наследия Российской Федерации; </w:t>
      </w:r>
      <w:proofErr w:type="spellStart"/>
      <w:r w:rsidRPr="00B43C9F">
        <w:t>водоохранные</w:t>
      </w:r>
      <w:proofErr w:type="spellEnd"/>
      <w:r w:rsidRPr="00B43C9F">
        <w:t xml:space="preserve"> зоны; береговые полосы;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Федерации, техническими регламентами, инструкциями и иными нормативно-правовыми документами), правовой режим</w:t>
      </w:r>
    </w:p>
    <w:p w:rsidR="0073019B" w:rsidRPr="00B43C9F" w:rsidRDefault="0073019B" w:rsidP="0073019B">
      <w:pPr>
        <w:autoSpaceDE w:val="0"/>
        <w:autoSpaceDN w:val="0"/>
        <w:adjustRightInd w:val="0"/>
        <w:jc w:val="both"/>
      </w:pPr>
      <w:r w:rsidRPr="00B43C9F">
        <w:t xml:space="preserve">использования и застройки указанного земельного участка определяется совокупностью требований, указанных в нормативных актах Российской Федерации, технических регламентах, настоящих Правилах. При этом применению подлежат более строгие требования, относящиеся к одному и тому же параметру. </w:t>
      </w:r>
    </w:p>
    <w:p w:rsidR="0073019B" w:rsidRPr="00B43C9F" w:rsidRDefault="0073019B" w:rsidP="0073019B">
      <w:pPr>
        <w:ind w:firstLine="540"/>
        <w:jc w:val="both"/>
      </w:pPr>
    </w:p>
    <w:p w:rsidR="00C61C02" w:rsidRDefault="00C61C02" w:rsidP="00352B1B">
      <w:pPr>
        <w:jc w:val="both"/>
        <w:rPr>
          <w:b/>
          <w:color w:val="000000"/>
          <w:sz w:val="22"/>
          <w:szCs w:val="22"/>
        </w:rPr>
      </w:pPr>
    </w:p>
    <w:p w:rsidR="00F573EF" w:rsidRDefault="00F573EF" w:rsidP="00F573EF">
      <w:pPr>
        <w:pStyle w:val="a6"/>
        <w:jc w:val="right"/>
        <w:rPr>
          <w:color w:val="000000"/>
          <w:kern w:val="0"/>
          <w:sz w:val="22"/>
          <w:szCs w:val="22"/>
          <w:lang w:eastAsia="ar-SA"/>
        </w:rPr>
      </w:pPr>
    </w:p>
    <w:p w:rsidR="006D7724" w:rsidRDefault="006D7724" w:rsidP="006D2D32"/>
    <w:p w:rsidR="006D7724" w:rsidRPr="00934805" w:rsidRDefault="006D7724" w:rsidP="006D2D32">
      <w:pPr>
        <w:rPr>
          <w:color w:val="000000"/>
          <w:sz w:val="16"/>
          <w:szCs w:val="16"/>
        </w:rPr>
      </w:pPr>
      <w:r>
        <w:t xml:space="preserve">                </w:t>
      </w:r>
    </w:p>
    <w:sectPr w:rsidR="006D7724" w:rsidRPr="00934805" w:rsidSect="0023242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3881516"/>
    <w:multiLevelType w:val="multilevel"/>
    <w:tmpl w:val="22486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F52848"/>
    <w:multiLevelType w:val="multilevel"/>
    <w:tmpl w:val="210640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3">
    <w:nsid w:val="08862AA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lvlText w:val="(%3)"/>
      <w:lvlJc w:val="left"/>
      <w:pPr>
        <w:tabs>
          <w:tab w:val="num" w:pos="2232"/>
        </w:tabs>
        <w:ind w:left="2232" w:hanging="432"/>
      </w:pPr>
    </w:lvl>
    <w:lvl w:ilvl="3">
      <w:start w:val="1"/>
      <w:numFmt w:val="lowerRoman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4">
    <w:nsid w:val="0990069B"/>
    <w:multiLevelType w:val="multilevel"/>
    <w:tmpl w:val="E1840B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BB37AAC"/>
    <w:multiLevelType w:val="hybridMultilevel"/>
    <w:tmpl w:val="D2E2E270"/>
    <w:lvl w:ilvl="0" w:tplc="B8760B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36DD2"/>
    <w:multiLevelType w:val="hybridMultilevel"/>
    <w:tmpl w:val="08CA7E4C"/>
    <w:lvl w:ilvl="0" w:tplc="E50A61F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11338AD"/>
    <w:multiLevelType w:val="hybridMultilevel"/>
    <w:tmpl w:val="C3F4DEE0"/>
    <w:lvl w:ilvl="0" w:tplc="2EC6BAA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150F14F1"/>
    <w:multiLevelType w:val="hybridMultilevel"/>
    <w:tmpl w:val="139A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A74E3"/>
    <w:multiLevelType w:val="hybridMultilevel"/>
    <w:tmpl w:val="D6F63272"/>
    <w:lvl w:ilvl="0" w:tplc="4594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0684"/>
    <w:multiLevelType w:val="hybridMultilevel"/>
    <w:tmpl w:val="8FD8FD08"/>
    <w:lvl w:ilvl="0" w:tplc="22580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0F05"/>
    <w:multiLevelType w:val="multilevel"/>
    <w:tmpl w:val="783AAEB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2" w:hanging="1800"/>
      </w:pPr>
      <w:rPr>
        <w:rFonts w:hint="default"/>
      </w:rPr>
    </w:lvl>
  </w:abstractNum>
  <w:abstractNum w:abstractNumId="12">
    <w:nsid w:val="21877C4B"/>
    <w:multiLevelType w:val="multilevel"/>
    <w:tmpl w:val="DD86D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3547730"/>
    <w:multiLevelType w:val="hybridMultilevel"/>
    <w:tmpl w:val="3B7C921A"/>
    <w:lvl w:ilvl="0" w:tplc="8CCCE06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9B4AD64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36B74BF"/>
    <w:multiLevelType w:val="hybridMultilevel"/>
    <w:tmpl w:val="D374883A"/>
    <w:lvl w:ilvl="0" w:tplc="F3BAE9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EC4CD2"/>
    <w:multiLevelType w:val="hybridMultilevel"/>
    <w:tmpl w:val="1BC6DECE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4C1495E"/>
    <w:multiLevelType w:val="multilevel"/>
    <w:tmpl w:val="DD909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17">
    <w:nsid w:val="27DD15A7"/>
    <w:multiLevelType w:val="multilevel"/>
    <w:tmpl w:val="D4EE58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2D671188"/>
    <w:multiLevelType w:val="hybridMultilevel"/>
    <w:tmpl w:val="2A94D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536A15"/>
    <w:multiLevelType w:val="hybridMultilevel"/>
    <w:tmpl w:val="E7EE35DC"/>
    <w:lvl w:ilvl="0" w:tplc="4594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3216C"/>
    <w:multiLevelType w:val="hybridMultilevel"/>
    <w:tmpl w:val="D4F09B88"/>
    <w:lvl w:ilvl="0" w:tplc="0E10CEDE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2EA9466D"/>
    <w:multiLevelType w:val="hybridMultilevel"/>
    <w:tmpl w:val="02C8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D1909"/>
    <w:multiLevelType w:val="hybridMultilevel"/>
    <w:tmpl w:val="2DB6EB3E"/>
    <w:lvl w:ilvl="0" w:tplc="4594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30D73"/>
    <w:multiLevelType w:val="hybridMultilevel"/>
    <w:tmpl w:val="6D94627A"/>
    <w:lvl w:ilvl="0" w:tplc="B8760B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6A1D34"/>
    <w:multiLevelType w:val="hybridMultilevel"/>
    <w:tmpl w:val="C962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4AE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26969"/>
    <w:multiLevelType w:val="hybridMultilevel"/>
    <w:tmpl w:val="04DE0DEC"/>
    <w:lvl w:ilvl="0" w:tplc="178219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373C35AD"/>
    <w:multiLevelType w:val="multilevel"/>
    <w:tmpl w:val="7D8E2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38D20213"/>
    <w:multiLevelType w:val="multilevel"/>
    <w:tmpl w:val="9E0CC510"/>
    <w:lvl w:ilvl="0">
      <w:start w:val="1"/>
      <w:numFmt w:val="bullet"/>
      <w:lvlText w:val=""/>
      <w:lvlJc w:val="left"/>
      <w:pPr>
        <w:tabs>
          <w:tab w:val="num" w:pos="445"/>
        </w:tabs>
        <w:ind w:left="445" w:hanging="360"/>
      </w:pPr>
      <w:rPr>
        <w:rFonts w:ascii="Symbol" w:hAnsi="Symbol" w:hint="default"/>
        <w:sz w:val="8"/>
        <w:szCs w:val="8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9">
    <w:nsid w:val="3B514AAB"/>
    <w:multiLevelType w:val="hybridMultilevel"/>
    <w:tmpl w:val="F33AABCC"/>
    <w:lvl w:ilvl="0" w:tplc="8056C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BAA209A"/>
    <w:multiLevelType w:val="hybridMultilevel"/>
    <w:tmpl w:val="EBFC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13EE9"/>
    <w:multiLevelType w:val="hybridMultilevel"/>
    <w:tmpl w:val="2108BB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D4181"/>
    <w:multiLevelType w:val="hybridMultilevel"/>
    <w:tmpl w:val="537E9196"/>
    <w:lvl w:ilvl="0" w:tplc="7C0C687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413544BF"/>
    <w:multiLevelType w:val="hybridMultilevel"/>
    <w:tmpl w:val="984E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0643B"/>
    <w:multiLevelType w:val="multilevel"/>
    <w:tmpl w:val="0A26A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468803AB"/>
    <w:multiLevelType w:val="hybridMultilevel"/>
    <w:tmpl w:val="FEC8EADA"/>
    <w:lvl w:ilvl="0" w:tplc="CAF4A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97C5A"/>
    <w:multiLevelType w:val="multilevel"/>
    <w:tmpl w:val="A426DAD0"/>
    <w:lvl w:ilvl="0">
      <w:start w:val="1"/>
      <w:numFmt w:val="bullet"/>
      <w:lvlText w:val=""/>
      <w:lvlJc w:val="left"/>
      <w:pPr>
        <w:tabs>
          <w:tab w:val="num" w:pos="445"/>
        </w:tabs>
        <w:ind w:left="445" w:hanging="360"/>
      </w:pPr>
      <w:rPr>
        <w:rFonts w:ascii="Symbol" w:hAnsi="Symbol" w:hint="default"/>
        <w:sz w:val="8"/>
        <w:szCs w:val="8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7">
    <w:nsid w:val="4FE11F1C"/>
    <w:multiLevelType w:val="hybridMultilevel"/>
    <w:tmpl w:val="6BF8667E"/>
    <w:lvl w:ilvl="0" w:tplc="D81AE82C">
      <w:start w:val="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906562"/>
    <w:multiLevelType w:val="hybridMultilevel"/>
    <w:tmpl w:val="D142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C278D"/>
    <w:multiLevelType w:val="multilevel"/>
    <w:tmpl w:val="F9E42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596B1C56"/>
    <w:multiLevelType w:val="hybridMultilevel"/>
    <w:tmpl w:val="9DA0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E1765AF"/>
    <w:multiLevelType w:val="hybridMultilevel"/>
    <w:tmpl w:val="08840EFC"/>
    <w:lvl w:ilvl="0" w:tplc="8BD849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94A10E1"/>
    <w:multiLevelType w:val="hybridMultilevel"/>
    <w:tmpl w:val="5A8C3778"/>
    <w:lvl w:ilvl="0" w:tplc="6240D0E6">
      <w:start w:val="65535"/>
      <w:numFmt w:val="bullet"/>
      <w:lvlText w:val=""/>
      <w:lvlJc w:val="left"/>
      <w:pPr>
        <w:tabs>
          <w:tab w:val="num" w:pos="714"/>
        </w:tabs>
        <w:ind w:left="714" w:firstLine="0"/>
      </w:pPr>
      <w:rPr>
        <w:rFonts w:ascii="Symbol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4">
    <w:nsid w:val="6D1D3D11"/>
    <w:multiLevelType w:val="hybridMultilevel"/>
    <w:tmpl w:val="0F1C1856"/>
    <w:lvl w:ilvl="0" w:tplc="8056C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03BB7"/>
    <w:multiLevelType w:val="hybridMultilevel"/>
    <w:tmpl w:val="1DACD246"/>
    <w:lvl w:ilvl="0" w:tplc="0E10CEDE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79284F90"/>
    <w:multiLevelType w:val="hybridMultilevel"/>
    <w:tmpl w:val="6672A168"/>
    <w:lvl w:ilvl="0" w:tplc="ECC85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F39E4"/>
    <w:multiLevelType w:val="multilevel"/>
    <w:tmpl w:val="B62642A8"/>
    <w:lvl w:ilvl="0">
      <w:start w:val="1"/>
      <w:numFmt w:val="bullet"/>
      <w:lvlText w:val=""/>
      <w:lvlJc w:val="left"/>
      <w:pPr>
        <w:tabs>
          <w:tab w:val="num" w:pos="445"/>
        </w:tabs>
        <w:ind w:left="445" w:hanging="360"/>
      </w:pPr>
      <w:rPr>
        <w:rFonts w:ascii="Symbol" w:hAnsi="Symbol" w:hint="default"/>
        <w:sz w:val="8"/>
        <w:szCs w:val="8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3"/>
      <w:numFmt w:val="decimal"/>
      <w:lvlText w:val="%3."/>
      <w:lvlJc w:val="left"/>
      <w:pPr>
        <w:tabs>
          <w:tab w:val="num" w:pos="1994"/>
        </w:tabs>
        <w:ind w:left="19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8">
    <w:nsid w:val="7C5634C4"/>
    <w:multiLevelType w:val="hybridMultilevel"/>
    <w:tmpl w:val="0EF2B74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40"/>
  </w:num>
  <w:num w:numId="4">
    <w:abstractNumId w:val="30"/>
  </w:num>
  <w:num w:numId="5">
    <w:abstractNumId w:val="25"/>
  </w:num>
  <w:num w:numId="6">
    <w:abstractNumId w:val="37"/>
  </w:num>
  <w:num w:numId="7">
    <w:abstractNumId w:val="18"/>
  </w:num>
  <w:num w:numId="8">
    <w:abstractNumId w:val="28"/>
  </w:num>
  <w:num w:numId="9">
    <w:abstractNumId w:val="47"/>
  </w:num>
  <w:num w:numId="10">
    <w:abstractNumId w:val="36"/>
  </w:num>
  <w:num w:numId="11">
    <w:abstractNumId w:val="0"/>
  </w:num>
  <w:num w:numId="12">
    <w:abstractNumId w:val="5"/>
  </w:num>
  <w:num w:numId="13">
    <w:abstractNumId w:val="24"/>
  </w:num>
  <w:num w:numId="14">
    <w:abstractNumId w:val="48"/>
  </w:num>
  <w:num w:numId="15">
    <w:abstractNumId w:val="13"/>
  </w:num>
  <w:num w:numId="16">
    <w:abstractNumId w:val="41"/>
  </w:num>
  <w:num w:numId="17">
    <w:abstractNumId w:val="6"/>
  </w:num>
  <w:num w:numId="18">
    <w:abstractNumId w:val="27"/>
  </w:num>
  <w:num w:numId="19">
    <w:abstractNumId w:val="15"/>
  </w:num>
  <w:num w:numId="20">
    <w:abstractNumId w:val="14"/>
  </w:num>
  <w:num w:numId="21">
    <w:abstractNumId w:val="39"/>
  </w:num>
  <w:num w:numId="22">
    <w:abstractNumId w:val="11"/>
  </w:num>
  <w:num w:numId="23">
    <w:abstractNumId w:val="32"/>
  </w:num>
  <w:num w:numId="24">
    <w:abstractNumId w:val="3"/>
  </w:num>
  <w:num w:numId="25">
    <w:abstractNumId w:val="1"/>
  </w:num>
  <w:num w:numId="26">
    <w:abstractNumId w:val="45"/>
  </w:num>
  <w:num w:numId="27">
    <w:abstractNumId w:val="21"/>
  </w:num>
  <w:num w:numId="28">
    <w:abstractNumId w:val="7"/>
  </w:num>
  <w:num w:numId="29">
    <w:abstractNumId w:val="34"/>
  </w:num>
  <w:num w:numId="30">
    <w:abstractNumId w:val="16"/>
  </w:num>
  <w:num w:numId="31">
    <w:abstractNumId w:val="43"/>
  </w:num>
  <w:num w:numId="32">
    <w:abstractNumId w:val="2"/>
  </w:num>
  <w:num w:numId="33">
    <w:abstractNumId w:val="26"/>
  </w:num>
  <w:num w:numId="34">
    <w:abstractNumId w:val="17"/>
  </w:num>
  <w:num w:numId="35">
    <w:abstractNumId w:val="20"/>
  </w:num>
  <w:num w:numId="36">
    <w:abstractNumId w:val="9"/>
  </w:num>
  <w:num w:numId="37">
    <w:abstractNumId w:val="23"/>
  </w:num>
  <w:num w:numId="38">
    <w:abstractNumId w:val="4"/>
  </w:num>
  <w:num w:numId="39">
    <w:abstractNumId w:val="38"/>
  </w:num>
  <w:num w:numId="40">
    <w:abstractNumId w:val="29"/>
  </w:num>
  <w:num w:numId="41">
    <w:abstractNumId w:val="44"/>
  </w:num>
  <w:num w:numId="42">
    <w:abstractNumId w:val="42"/>
  </w:num>
  <w:num w:numId="43">
    <w:abstractNumId w:val="12"/>
  </w:num>
  <w:num w:numId="44">
    <w:abstractNumId w:val="31"/>
  </w:num>
  <w:num w:numId="45">
    <w:abstractNumId w:val="10"/>
  </w:num>
  <w:num w:numId="46">
    <w:abstractNumId w:val="46"/>
  </w:num>
  <w:num w:numId="47">
    <w:abstractNumId w:val="33"/>
  </w:num>
  <w:num w:numId="48">
    <w:abstractNumId w:val="3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D"/>
    <w:rsid w:val="00015E33"/>
    <w:rsid w:val="0002533C"/>
    <w:rsid w:val="00044F9A"/>
    <w:rsid w:val="00045FCD"/>
    <w:rsid w:val="000616C5"/>
    <w:rsid w:val="00066527"/>
    <w:rsid w:val="00090329"/>
    <w:rsid w:val="000A130B"/>
    <w:rsid w:val="000A6602"/>
    <w:rsid w:val="000B309C"/>
    <w:rsid w:val="000C2270"/>
    <w:rsid w:val="000C57D2"/>
    <w:rsid w:val="000E07E7"/>
    <w:rsid w:val="000F5DD7"/>
    <w:rsid w:val="00121275"/>
    <w:rsid w:val="00127006"/>
    <w:rsid w:val="00130A0A"/>
    <w:rsid w:val="00140468"/>
    <w:rsid w:val="00154AC0"/>
    <w:rsid w:val="00167A54"/>
    <w:rsid w:val="0018023F"/>
    <w:rsid w:val="0019321E"/>
    <w:rsid w:val="00196C8C"/>
    <w:rsid w:val="001A2AF8"/>
    <w:rsid w:val="001A2BB3"/>
    <w:rsid w:val="001A44D5"/>
    <w:rsid w:val="001C720B"/>
    <w:rsid w:val="001D3577"/>
    <w:rsid w:val="001D4935"/>
    <w:rsid w:val="001E7843"/>
    <w:rsid w:val="001F2857"/>
    <w:rsid w:val="00205BBD"/>
    <w:rsid w:val="00213B66"/>
    <w:rsid w:val="00224F2A"/>
    <w:rsid w:val="0023242A"/>
    <w:rsid w:val="00241E08"/>
    <w:rsid w:val="00247068"/>
    <w:rsid w:val="0025004B"/>
    <w:rsid w:val="00250444"/>
    <w:rsid w:val="00260102"/>
    <w:rsid w:val="00282415"/>
    <w:rsid w:val="00283C5C"/>
    <w:rsid w:val="002A78A9"/>
    <w:rsid w:val="002C6A8C"/>
    <w:rsid w:val="002D6888"/>
    <w:rsid w:val="002F7117"/>
    <w:rsid w:val="00305062"/>
    <w:rsid w:val="0030531B"/>
    <w:rsid w:val="00306765"/>
    <w:rsid w:val="003070B8"/>
    <w:rsid w:val="003142FE"/>
    <w:rsid w:val="003304BB"/>
    <w:rsid w:val="003525EF"/>
    <w:rsid w:val="00352B1B"/>
    <w:rsid w:val="0038652F"/>
    <w:rsid w:val="003C6AF0"/>
    <w:rsid w:val="003E220C"/>
    <w:rsid w:val="003E486F"/>
    <w:rsid w:val="0042055F"/>
    <w:rsid w:val="004243BC"/>
    <w:rsid w:val="004372AB"/>
    <w:rsid w:val="00456CDA"/>
    <w:rsid w:val="004609E3"/>
    <w:rsid w:val="00461FF1"/>
    <w:rsid w:val="00467B2C"/>
    <w:rsid w:val="004821DE"/>
    <w:rsid w:val="004B178F"/>
    <w:rsid w:val="004B61D8"/>
    <w:rsid w:val="004B6AC5"/>
    <w:rsid w:val="004D05D0"/>
    <w:rsid w:val="004E336F"/>
    <w:rsid w:val="004F0237"/>
    <w:rsid w:val="004F3A84"/>
    <w:rsid w:val="004F3DCC"/>
    <w:rsid w:val="00523326"/>
    <w:rsid w:val="00531C68"/>
    <w:rsid w:val="005354D8"/>
    <w:rsid w:val="0054488B"/>
    <w:rsid w:val="005472E2"/>
    <w:rsid w:val="00561AFB"/>
    <w:rsid w:val="00585F77"/>
    <w:rsid w:val="00592F6D"/>
    <w:rsid w:val="005A3133"/>
    <w:rsid w:val="005A562C"/>
    <w:rsid w:val="005C3355"/>
    <w:rsid w:val="006226F6"/>
    <w:rsid w:val="00625DA3"/>
    <w:rsid w:val="00637C97"/>
    <w:rsid w:val="0068535C"/>
    <w:rsid w:val="00685CBD"/>
    <w:rsid w:val="006A2D29"/>
    <w:rsid w:val="006B1346"/>
    <w:rsid w:val="006B7580"/>
    <w:rsid w:val="006D2D32"/>
    <w:rsid w:val="006D7724"/>
    <w:rsid w:val="006F2F9D"/>
    <w:rsid w:val="00705616"/>
    <w:rsid w:val="007172ED"/>
    <w:rsid w:val="0073019B"/>
    <w:rsid w:val="0073083F"/>
    <w:rsid w:val="00731AAD"/>
    <w:rsid w:val="00732E3C"/>
    <w:rsid w:val="00744444"/>
    <w:rsid w:val="00751A2B"/>
    <w:rsid w:val="007808CC"/>
    <w:rsid w:val="0079646B"/>
    <w:rsid w:val="007A037F"/>
    <w:rsid w:val="007B7FFA"/>
    <w:rsid w:val="007D4A61"/>
    <w:rsid w:val="007F2E02"/>
    <w:rsid w:val="0081448F"/>
    <w:rsid w:val="00855E0A"/>
    <w:rsid w:val="0085704C"/>
    <w:rsid w:val="008606CA"/>
    <w:rsid w:val="00874CC3"/>
    <w:rsid w:val="0087528B"/>
    <w:rsid w:val="008953CB"/>
    <w:rsid w:val="008C25FD"/>
    <w:rsid w:val="008D1E40"/>
    <w:rsid w:val="008D3F0B"/>
    <w:rsid w:val="00934805"/>
    <w:rsid w:val="009410E0"/>
    <w:rsid w:val="00941604"/>
    <w:rsid w:val="00943C31"/>
    <w:rsid w:val="0094738B"/>
    <w:rsid w:val="009559A8"/>
    <w:rsid w:val="00970F8F"/>
    <w:rsid w:val="00971468"/>
    <w:rsid w:val="00971E7A"/>
    <w:rsid w:val="009844A4"/>
    <w:rsid w:val="00991EA3"/>
    <w:rsid w:val="00994831"/>
    <w:rsid w:val="009B037D"/>
    <w:rsid w:val="009D0E23"/>
    <w:rsid w:val="009E444E"/>
    <w:rsid w:val="009E583A"/>
    <w:rsid w:val="00A038C0"/>
    <w:rsid w:val="00A25600"/>
    <w:rsid w:val="00A31FC9"/>
    <w:rsid w:val="00A3568B"/>
    <w:rsid w:val="00A406D0"/>
    <w:rsid w:val="00A460B3"/>
    <w:rsid w:val="00A472E4"/>
    <w:rsid w:val="00A532BE"/>
    <w:rsid w:val="00A537F2"/>
    <w:rsid w:val="00A543DF"/>
    <w:rsid w:val="00A93EB5"/>
    <w:rsid w:val="00A967FA"/>
    <w:rsid w:val="00AA05EB"/>
    <w:rsid w:val="00AA2474"/>
    <w:rsid w:val="00AA7409"/>
    <w:rsid w:val="00AD3F7A"/>
    <w:rsid w:val="00AE04A0"/>
    <w:rsid w:val="00AE0770"/>
    <w:rsid w:val="00AE07E4"/>
    <w:rsid w:val="00AE5E8D"/>
    <w:rsid w:val="00B10587"/>
    <w:rsid w:val="00B14C7E"/>
    <w:rsid w:val="00B222B8"/>
    <w:rsid w:val="00B31BFF"/>
    <w:rsid w:val="00B335C0"/>
    <w:rsid w:val="00B45EBD"/>
    <w:rsid w:val="00B50694"/>
    <w:rsid w:val="00B54E87"/>
    <w:rsid w:val="00B61035"/>
    <w:rsid w:val="00B775CF"/>
    <w:rsid w:val="00B941DA"/>
    <w:rsid w:val="00B97CAA"/>
    <w:rsid w:val="00BA3504"/>
    <w:rsid w:val="00BE03F2"/>
    <w:rsid w:val="00C26CBD"/>
    <w:rsid w:val="00C32753"/>
    <w:rsid w:val="00C42F0F"/>
    <w:rsid w:val="00C506B3"/>
    <w:rsid w:val="00C53743"/>
    <w:rsid w:val="00C61C02"/>
    <w:rsid w:val="00C7361B"/>
    <w:rsid w:val="00C83C0E"/>
    <w:rsid w:val="00C85812"/>
    <w:rsid w:val="00CA7B8F"/>
    <w:rsid w:val="00CC3AC4"/>
    <w:rsid w:val="00CC441E"/>
    <w:rsid w:val="00CD2A0D"/>
    <w:rsid w:val="00CD3F87"/>
    <w:rsid w:val="00CF642D"/>
    <w:rsid w:val="00D06310"/>
    <w:rsid w:val="00D1003F"/>
    <w:rsid w:val="00D22ECD"/>
    <w:rsid w:val="00D34813"/>
    <w:rsid w:val="00D40C79"/>
    <w:rsid w:val="00D46385"/>
    <w:rsid w:val="00D65B09"/>
    <w:rsid w:val="00D90586"/>
    <w:rsid w:val="00DB4AC3"/>
    <w:rsid w:val="00DC52B8"/>
    <w:rsid w:val="00DC5AC3"/>
    <w:rsid w:val="00DD7198"/>
    <w:rsid w:val="00E070C2"/>
    <w:rsid w:val="00E11AC1"/>
    <w:rsid w:val="00E32715"/>
    <w:rsid w:val="00E375AC"/>
    <w:rsid w:val="00E411D3"/>
    <w:rsid w:val="00E553EF"/>
    <w:rsid w:val="00E73696"/>
    <w:rsid w:val="00E8645F"/>
    <w:rsid w:val="00E93A76"/>
    <w:rsid w:val="00EB7CD5"/>
    <w:rsid w:val="00ED6F4E"/>
    <w:rsid w:val="00EE5BE9"/>
    <w:rsid w:val="00F120F7"/>
    <w:rsid w:val="00F42986"/>
    <w:rsid w:val="00F442BA"/>
    <w:rsid w:val="00F573EF"/>
    <w:rsid w:val="00F607D0"/>
    <w:rsid w:val="00F70799"/>
    <w:rsid w:val="00F7394A"/>
    <w:rsid w:val="00FA57F3"/>
    <w:rsid w:val="00FB7974"/>
    <w:rsid w:val="00FC13F7"/>
    <w:rsid w:val="00FC5B03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2EC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46385"/>
    <w:pPr>
      <w:keepNext/>
      <w:tabs>
        <w:tab w:val="num" w:pos="2008"/>
      </w:tabs>
      <w:ind w:left="568"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0"/>
    <w:next w:val="a0"/>
    <w:link w:val="30"/>
    <w:qFormat/>
    <w:rsid w:val="00D46385"/>
    <w:pPr>
      <w:keepNext/>
      <w:tabs>
        <w:tab w:val="left" w:pos="425"/>
        <w:tab w:val="num" w:pos="2232"/>
      </w:tabs>
      <w:spacing w:before="40"/>
      <w:ind w:left="2232" w:hanging="432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0"/>
    <w:next w:val="a0"/>
    <w:link w:val="40"/>
    <w:qFormat/>
    <w:rsid w:val="00D46385"/>
    <w:pPr>
      <w:keepNext/>
      <w:tabs>
        <w:tab w:val="num" w:pos="1574"/>
      </w:tabs>
      <w:ind w:left="1574" w:hanging="144"/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0"/>
    <w:next w:val="a0"/>
    <w:link w:val="50"/>
    <w:qFormat/>
    <w:rsid w:val="00D46385"/>
    <w:pPr>
      <w:keepNext/>
      <w:tabs>
        <w:tab w:val="num" w:pos="1718"/>
      </w:tabs>
      <w:ind w:left="1718" w:hanging="432"/>
      <w:jc w:val="both"/>
      <w:outlineLvl w:val="4"/>
    </w:pPr>
    <w:rPr>
      <w:sz w:val="32"/>
      <w:szCs w:val="20"/>
    </w:rPr>
  </w:style>
  <w:style w:type="paragraph" w:styleId="6">
    <w:name w:val="heading 6"/>
    <w:basedOn w:val="a0"/>
    <w:next w:val="a0"/>
    <w:link w:val="60"/>
    <w:qFormat/>
    <w:rsid w:val="00D46385"/>
    <w:pPr>
      <w:keepNext/>
      <w:tabs>
        <w:tab w:val="num" w:pos="1862"/>
      </w:tabs>
      <w:ind w:left="1862" w:hanging="432"/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D46385"/>
    <w:pPr>
      <w:keepNext/>
      <w:tabs>
        <w:tab w:val="num" w:pos="288"/>
      </w:tabs>
      <w:ind w:left="288" w:hanging="288"/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link w:val="80"/>
    <w:qFormat/>
    <w:rsid w:val="00D46385"/>
    <w:pPr>
      <w:keepNext/>
      <w:tabs>
        <w:tab w:val="num" w:pos="2150"/>
      </w:tabs>
      <w:ind w:left="2150" w:hanging="432"/>
      <w:jc w:val="center"/>
      <w:outlineLvl w:val="7"/>
    </w:pPr>
    <w:rPr>
      <w:sz w:val="32"/>
      <w:szCs w:val="20"/>
    </w:rPr>
  </w:style>
  <w:style w:type="paragraph" w:styleId="9">
    <w:name w:val="heading 9"/>
    <w:basedOn w:val="a0"/>
    <w:next w:val="a0"/>
    <w:link w:val="90"/>
    <w:qFormat/>
    <w:rsid w:val="00D46385"/>
    <w:pPr>
      <w:keepNext/>
      <w:tabs>
        <w:tab w:val="num" w:pos="2294"/>
      </w:tabs>
      <w:ind w:left="2294" w:hanging="144"/>
      <w:jc w:val="center"/>
      <w:outlineLvl w:val="8"/>
    </w:pPr>
    <w:rPr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22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2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22EC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C3AC4"/>
    <w:pPr>
      <w:ind w:left="720"/>
      <w:contextualSpacing/>
    </w:pPr>
  </w:style>
  <w:style w:type="paragraph" w:customStyle="1" w:styleId="Iauiue">
    <w:name w:val="Iau?iue"/>
    <w:rsid w:val="002C6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2C6A8C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">
    <w:name w:val="List Bullet"/>
    <w:aliases w:val="Маркированный"/>
    <w:basedOn w:val="a0"/>
    <w:rsid w:val="002C6A8C"/>
    <w:pPr>
      <w:widowControl w:val="0"/>
      <w:numPr>
        <w:numId w:val="11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20">
    <w:name w:val="Заголовок 2 Знак"/>
    <w:basedOn w:val="a1"/>
    <w:link w:val="2"/>
    <w:rsid w:val="00D4638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6385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46385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463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46385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4638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463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4638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Normal">
    <w:name w:val="ConsNormal"/>
    <w:rsid w:val="00D463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0"/>
    <w:link w:val="aa"/>
    <w:rsid w:val="00B14C7E"/>
    <w:rPr>
      <w:rFonts w:ascii="Courier New" w:hAnsi="Courier New" w:cs="Courier New"/>
      <w:kern w:val="16"/>
      <w:sz w:val="20"/>
      <w:szCs w:val="20"/>
    </w:rPr>
  </w:style>
  <w:style w:type="character" w:customStyle="1" w:styleId="aa">
    <w:name w:val="Текст Знак"/>
    <w:basedOn w:val="a1"/>
    <w:link w:val="a9"/>
    <w:rsid w:val="00B14C7E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formattext">
    <w:name w:val="formattext"/>
    <w:basedOn w:val="a0"/>
    <w:uiPriority w:val="99"/>
    <w:rsid w:val="00F442B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C42F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lign-justify1">
    <w:name w:val="align-justify1"/>
    <w:basedOn w:val="a0"/>
    <w:rsid w:val="00C42F0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ConsPlusNormal0">
    <w:name w:val="ConsPlusNormal Знак"/>
    <w:basedOn w:val="a1"/>
    <w:link w:val="ConsPlusNormal"/>
    <w:rsid w:val="00C42F0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0B309C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B309C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0B309C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B309C"/>
    <w:pPr>
      <w:widowControl w:val="0"/>
      <w:shd w:val="clear" w:color="auto" w:fill="FFFFFF"/>
      <w:spacing w:after="480"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стиль Знак"/>
    <w:link w:val="ad"/>
    <w:locked/>
    <w:rsid w:val="000B309C"/>
    <w:rPr>
      <w:rFonts w:ascii="Arial" w:hAnsi="Arial" w:cs="Arial"/>
      <w:sz w:val="24"/>
      <w:szCs w:val="24"/>
    </w:rPr>
  </w:style>
  <w:style w:type="paragraph" w:customStyle="1" w:styleId="ad">
    <w:name w:val="Основной стиль"/>
    <w:basedOn w:val="a0"/>
    <w:link w:val="ac"/>
    <w:rsid w:val="000B309C"/>
    <w:pPr>
      <w:ind w:firstLine="68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ОСНОВНОЙ !!!"/>
    <w:basedOn w:val="af"/>
    <w:rsid w:val="00A537F2"/>
    <w:pPr>
      <w:suppressAutoHyphens/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A537F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A53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2EC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46385"/>
    <w:pPr>
      <w:keepNext/>
      <w:tabs>
        <w:tab w:val="num" w:pos="2008"/>
      </w:tabs>
      <w:ind w:left="568"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0"/>
    <w:next w:val="a0"/>
    <w:link w:val="30"/>
    <w:qFormat/>
    <w:rsid w:val="00D46385"/>
    <w:pPr>
      <w:keepNext/>
      <w:tabs>
        <w:tab w:val="left" w:pos="425"/>
        <w:tab w:val="num" w:pos="2232"/>
      </w:tabs>
      <w:spacing w:before="40"/>
      <w:ind w:left="2232" w:hanging="432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0"/>
    <w:next w:val="a0"/>
    <w:link w:val="40"/>
    <w:qFormat/>
    <w:rsid w:val="00D46385"/>
    <w:pPr>
      <w:keepNext/>
      <w:tabs>
        <w:tab w:val="num" w:pos="1574"/>
      </w:tabs>
      <w:ind w:left="1574" w:hanging="144"/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0"/>
    <w:next w:val="a0"/>
    <w:link w:val="50"/>
    <w:qFormat/>
    <w:rsid w:val="00D46385"/>
    <w:pPr>
      <w:keepNext/>
      <w:tabs>
        <w:tab w:val="num" w:pos="1718"/>
      </w:tabs>
      <w:ind w:left="1718" w:hanging="432"/>
      <w:jc w:val="both"/>
      <w:outlineLvl w:val="4"/>
    </w:pPr>
    <w:rPr>
      <w:sz w:val="32"/>
      <w:szCs w:val="20"/>
    </w:rPr>
  </w:style>
  <w:style w:type="paragraph" w:styleId="6">
    <w:name w:val="heading 6"/>
    <w:basedOn w:val="a0"/>
    <w:next w:val="a0"/>
    <w:link w:val="60"/>
    <w:qFormat/>
    <w:rsid w:val="00D46385"/>
    <w:pPr>
      <w:keepNext/>
      <w:tabs>
        <w:tab w:val="num" w:pos="1862"/>
      </w:tabs>
      <w:ind w:left="1862" w:hanging="432"/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D46385"/>
    <w:pPr>
      <w:keepNext/>
      <w:tabs>
        <w:tab w:val="num" w:pos="288"/>
      </w:tabs>
      <w:ind w:left="288" w:hanging="288"/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link w:val="80"/>
    <w:qFormat/>
    <w:rsid w:val="00D46385"/>
    <w:pPr>
      <w:keepNext/>
      <w:tabs>
        <w:tab w:val="num" w:pos="2150"/>
      </w:tabs>
      <w:ind w:left="2150" w:hanging="432"/>
      <w:jc w:val="center"/>
      <w:outlineLvl w:val="7"/>
    </w:pPr>
    <w:rPr>
      <w:sz w:val="32"/>
      <w:szCs w:val="20"/>
    </w:rPr>
  </w:style>
  <w:style w:type="paragraph" w:styleId="9">
    <w:name w:val="heading 9"/>
    <w:basedOn w:val="a0"/>
    <w:next w:val="a0"/>
    <w:link w:val="90"/>
    <w:qFormat/>
    <w:rsid w:val="00D46385"/>
    <w:pPr>
      <w:keepNext/>
      <w:tabs>
        <w:tab w:val="num" w:pos="2294"/>
      </w:tabs>
      <w:ind w:left="2294" w:hanging="144"/>
      <w:jc w:val="center"/>
      <w:outlineLvl w:val="8"/>
    </w:pPr>
    <w:rPr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22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2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22EC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C3AC4"/>
    <w:pPr>
      <w:ind w:left="720"/>
      <w:contextualSpacing/>
    </w:pPr>
  </w:style>
  <w:style w:type="paragraph" w:customStyle="1" w:styleId="Iauiue">
    <w:name w:val="Iau?iue"/>
    <w:rsid w:val="002C6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2C6A8C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">
    <w:name w:val="List Bullet"/>
    <w:aliases w:val="Маркированный"/>
    <w:basedOn w:val="a0"/>
    <w:rsid w:val="002C6A8C"/>
    <w:pPr>
      <w:widowControl w:val="0"/>
      <w:numPr>
        <w:numId w:val="11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20">
    <w:name w:val="Заголовок 2 Знак"/>
    <w:basedOn w:val="a1"/>
    <w:link w:val="2"/>
    <w:rsid w:val="00D4638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6385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46385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463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46385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4638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463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4638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Normal">
    <w:name w:val="ConsNormal"/>
    <w:rsid w:val="00D463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0"/>
    <w:link w:val="aa"/>
    <w:rsid w:val="00B14C7E"/>
    <w:rPr>
      <w:rFonts w:ascii="Courier New" w:hAnsi="Courier New" w:cs="Courier New"/>
      <w:kern w:val="16"/>
      <w:sz w:val="20"/>
      <w:szCs w:val="20"/>
    </w:rPr>
  </w:style>
  <w:style w:type="character" w:customStyle="1" w:styleId="aa">
    <w:name w:val="Текст Знак"/>
    <w:basedOn w:val="a1"/>
    <w:link w:val="a9"/>
    <w:rsid w:val="00B14C7E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formattext">
    <w:name w:val="formattext"/>
    <w:basedOn w:val="a0"/>
    <w:uiPriority w:val="99"/>
    <w:rsid w:val="00F442B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C42F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lign-justify1">
    <w:name w:val="align-justify1"/>
    <w:basedOn w:val="a0"/>
    <w:rsid w:val="00C42F0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ConsPlusNormal0">
    <w:name w:val="ConsPlusNormal Знак"/>
    <w:basedOn w:val="a1"/>
    <w:link w:val="ConsPlusNormal"/>
    <w:rsid w:val="00C42F0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0B309C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B309C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0B309C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B309C"/>
    <w:pPr>
      <w:widowControl w:val="0"/>
      <w:shd w:val="clear" w:color="auto" w:fill="FFFFFF"/>
      <w:spacing w:after="480"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стиль Знак"/>
    <w:link w:val="ad"/>
    <w:locked/>
    <w:rsid w:val="000B309C"/>
    <w:rPr>
      <w:rFonts w:ascii="Arial" w:hAnsi="Arial" w:cs="Arial"/>
      <w:sz w:val="24"/>
      <w:szCs w:val="24"/>
    </w:rPr>
  </w:style>
  <w:style w:type="paragraph" w:customStyle="1" w:styleId="ad">
    <w:name w:val="Основной стиль"/>
    <w:basedOn w:val="a0"/>
    <w:link w:val="ac"/>
    <w:rsid w:val="000B309C"/>
    <w:pPr>
      <w:ind w:firstLine="68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ОСНОВНОЙ !!!"/>
    <w:basedOn w:val="af"/>
    <w:rsid w:val="00A537F2"/>
    <w:pPr>
      <w:suppressAutoHyphens/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A537F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A53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FE41-8AAB-4645-AF92-195BA7C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И.А.</dc:creator>
  <cp:lastModifiedBy>Жижова ЕМ</cp:lastModifiedBy>
  <cp:revision>5</cp:revision>
  <cp:lastPrinted>2020-04-14T14:11:00Z</cp:lastPrinted>
  <dcterms:created xsi:type="dcterms:W3CDTF">2022-02-28T09:32:00Z</dcterms:created>
  <dcterms:modified xsi:type="dcterms:W3CDTF">2024-01-09T14:03:00Z</dcterms:modified>
</cp:coreProperties>
</file>